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94BFF"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hint="eastAsia" w:ascii="方正小标宋_GBK" w:eastAsia="方正小标宋_GBK" w:cs="方正小标宋_GBK"/>
          <w:sz w:val="44"/>
          <w:szCs w:val="44"/>
        </w:rPr>
        <w:t>比选采购需求书</w:t>
      </w:r>
    </w:p>
    <w:tbl>
      <w:tblPr>
        <w:tblStyle w:val="2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 w14:paraId="2176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vAlign w:val="center"/>
          </w:tcPr>
          <w:p w14:paraId="58605AD5">
            <w:pPr>
              <w:spacing w:line="560" w:lineRule="exact"/>
              <w:jc w:val="center"/>
              <w:rPr>
                <w:rFonts w:hint="eastAsia" w:ascii="宋体" w:eastAsia="宋体" w:cs="宋体"/>
                <w:sz w:val="28"/>
                <w:szCs w:val="28"/>
              </w:rPr>
            </w:pPr>
            <w:r>
              <w:rPr>
                <w:rFonts w:hint="eastAsia" w:ascii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基础信息栏</w:t>
            </w:r>
          </w:p>
        </w:tc>
      </w:tr>
      <w:tr w14:paraId="7F3A0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 w14:paraId="21A0590A">
            <w:pPr>
              <w:spacing w:line="560" w:lineRule="exact"/>
              <w:jc w:val="center"/>
              <w:rPr>
                <w:rFonts w:hint="eastAsia" w:ascii="宋体" w:eastAsia="宋体" w:cs="宋体"/>
                <w:sz w:val="28"/>
                <w:szCs w:val="28"/>
              </w:rPr>
            </w:pPr>
            <w:r>
              <w:rPr>
                <w:rFonts w:hint="eastAsia" w:asci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 w14:paraId="2433A0BF">
            <w:pPr>
              <w:spacing w:line="560" w:lineRule="exact"/>
              <w:jc w:val="center"/>
              <w:rPr>
                <w:rFonts w:hint="default" w:asci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海关总署生物安全三级实验室（</w:t>
            </w:r>
            <w:r>
              <w:rPr>
                <w:rFonts w:hint="eastAsia" w:asci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呼和浩特</w:t>
            </w:r>
            <w:r>
              <w:rPr>
                <w:rFonts w:hint="eastAsia" w:ascii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）及配套设施升级改造项目</w:t>
            </w:r>
            <w:bookmarkStart w:id="0" w:name="_GoBack"/>
            <w:r>
              <w:rPr>
                <w:rFonts w:hint="eastAsia" w:ascii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竣工财务决算</w:t>
            </w:r>
            <w:bookmarkEnd w:id="0"/>
            <w:r>
              <w:rPr>
                <w:rFonts w:hint="eastAsia" w:ascii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采购项目</w:t>
            </w:r>
          </w:p>
        </w:tc>
      </w:tr>
      <w:tr w14:paraId="5062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 w14:paraId="70441547">
            <w:pPr>
              <w:spacing w:line="560" w:lineRule="exact"/>
              <w:jc w:val="center"/>
              <w:rPr>
                <w:rFonts w:hint="eastAsia" w:ascii="宋体" w:eastAsia="宋体" w:cs="宋体"/>
                <w:sz w:val="28"/>
                <w:szCs w:val="28"/>
              </w:rPr>
            </w:pPr>
            <w:r>
              <w:rPr>
                <w:rFonts w:hint="eastAsia" w:ascii="宋体" w:eastAsia="宋体" w:cs="宋体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 w14:paraId="54AAC8D0">
            <w:pPr>
              <w:spacing w:line="560" w:lineRule="exact"/>
              <w:jc w:val="center"/>
              <w:rPr>
                <w:rFonts w:hint="eastAsia" w:ascii="宋体" w:eastAsia="宋体" w:cs="宋体"/>
                <w:sz w:val="28"/>
                <w:szCs w:val="28"/>
              </w:rPr>
            </w:pPr>
            <w:r>
              <w:rPr>
                <w:rFonts w:hint="eastAsia" w:ascii="宋体" w:cs="宋体"/>
                <w:sz w:val="28"/>
                <w:szCs w:val="28"/>
                <w:lang w:val="en-US" w:eastAsia="zh-CN"/>
              </w:rPr>
              <w:t>50000</w:t>
            </w:r>
            <w:r>
              <w:rPr>
                <w:rFonts w:hint="eastAsia" w:ascii="宋体" w:eastAsia="宋体" w:cs="宋体"/>
                <w:sz w:val="28"/>
                <w:szCs w:val="28"/>
              </w:rPr>
              <w:t>元</w:t>
            </w:r>
          </w:p>
        </w:tc>
      </w:tr>
      <w:tr w14:paraId="3CED7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8" w:type="dxa"/>
            <w:vAlign w:val="center"/>
          </w:tcPr>
          <w:p w14:paraId="4D64F622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 w14:paraId="3287CAA5">
            <w:pPr>
              <w:spacing w:line="400" w:lineRule="exact"/>
              <w:jc w:val="lef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sym w:font="Wingdings 2" w:char="0052"/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最低价法</w:t>
            </w:r>
          </w:p>
          <w:p w14:paraId="6E6F1AE5">
            <w:pPr>
              <w:spacing w:line="400" w:lineRule="exact"/>
              <w:jc w:val="lef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综合评分法（权重：价格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0%、评审因素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0%）</w:t>
            </w:r>
          </w:p>
        </w:tc>
      </w:tr>
      <w:tr w14:paraId="7C133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vAlign w:val="center"/>
          </w:tcPr>
          <w:p w14:paraId="5AF0F534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详细需求栏</w:t>
            </w:r>
          </w:p>
        </w:tc>
      </w:tr>
      <w:tr w14:paraId="4DBD6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98" w:type="dxa"/>
            <w:vAlign w:val="center"/>
          </w:tcPr>
          <w:p w14:paraId="2B63EE74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 w14:paraId="14545152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不满足资格条件的响应文件将按无效响应文件处理。</w:t>
            </w:r>
          </w:p>
          <w:p w14:paraId="37D68234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2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 w14:paraId="71564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198" w:type="dxa"/>
            <w:vAlign w:val="center"/>
          </w:tcPr>
          <w:p w14:paraId="52972809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shd w:val="clear"/>
            <w:vAlign w:val="center"/>
          </w:tcPr>
          <w:p w14:paraId="2C696F73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default" w:ascii="宋体" w:eastAsia="宋体" w:cs="宋体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为中华人民共和国境内合法注册的独立法人或其他组织，能够独立承担民事责任，具有独立订立合同的权利；</w:t>
            </w:r>
          </w:p>
          <w:p w14:paraId="03AFBFB6">
            <w:pPr>
              <w:spacing w:line="400" w:lineRule="exact"/>
              <w:rPr>
                <w:rFonts w:hint="default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eastAsia="宋体" w:cs="宋体"/>
                <w:color w:val="auto"/>
                <w:sz w:val="28"/>
                <w:szCs w:val="28"/>
                <w:lang w:val="en-US" w:eastAsia="zh-CN"/>
              </w:rPr>
              <w:t>2.须持有财政部门核发的《会计师事务所执业证书》，且证书在有效期内。</w:t>
            </w:r>
          </w:p>
          <w:p w14:paraId="4F68130F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具有良好商业信誉和健全的财务会计制度；</w:t>
            </w:r>
          </w:p>
          <w:p w14:paraId="26397010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宋体" w:eastAsia="宋体" w:cs="宋体"/>
                <w:color w:val="auto"/>
                <w:sz w:val="28"/>
                <w:szCs w:val="28"/>
                <w:lang w:val="en-US" w:eastAsia="zh-CN"/>
              </w:rPr>
              <w:t>3.营业执照的经营范围须涵盖本项目所需的服务内容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。</w:t>
            </w:r>
            <w:r>
              <w:rPr>
                <w:rFonts w:hint="default" w:ascii="宋体" w:eastAsia="宋体" w:cs="宋体"/>
                <w:color w:val="auto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须具有从事相关工作的固定营业场所，并能提供相应证明材料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2DCE05FD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宋体" w:eastAsia="宋体" w:cs="宋体"/>
                <w:color w:val="auto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对在“信用中国”网站(www.creditchina.gov.cn)、中国政府采购网(www.ccgp.gov.cn)等渠道列入失信被执行人、重大税收违法案件当事人名单、政府采购严重违法失信行为记录名单及其他不符合《中华人民共和国政府采购法》第二十二条规定条件的供应商，不得参与此次采购活动。</w:t>
            </w:r>
          </w:p>
          <w:p w14:paraId="31A55335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本项目不接受联合体参与，严禁挂靠、借用资质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eastAsia="zh-CN"/>
              </w:rPr>
              <w:t>，不得将服务项目转让、转包或分包给其他单位或个人，须作出书面承诺。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所有业绩须为本单位自有业绩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7FACE82D">
            <w:pPr>
              <w:snapToGrid w:val="0"/>
              <w:spacing w:line="400" w:lineRule="exact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E7A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2198" w:type="dxa"/>
            <w:vAlign w:val="center"/>
          </w:tcPr>
          <w:p w14:paraId="7D5A7DD9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★</w:t>
            </w:r>
          </w:p>
          <w:p w14:paraId="681937FC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 w14:paraId="539C7308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一、项目情况</w:t>
            </w:r>
          </w:p>
          <w:p w14:paraId="1C787FE2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1.采购内容：海关总署生物安全三级实验室（呼和浩特）及配套设施升级改造项目竣工财务决算采购项目。</w:t>
            </w:r>
          </w:p>
          <w:p w14:paraId="2A44043A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2.报价说明：</w:t>
            </w:r>
          </w:p>
          <w:p w14:paraId="3296C03A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本项目报价上限为50000元(大写:伍万元整)，超出此报价视为响应无效，取消响应资格。</w:t>
            </w:r>
          </w:p>
          <w:p w14:paraId="324AE87A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二、商务要求：</w:t>
            </w:r>
          </w:p>
          <w:p w14:paraId="281BBC7C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1.工期：合同签订后20天内完工；服务地点：二连浩特国际旅行卫生保健中心。</w:t>
            </w:r>
          </w:p>
          <w:p w14:paraId="2B0B6C45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2.支付方式：合同生效，乙方提供相关服务并按期提交《竣工财务决算报告》，经甲方验收合格并提交完整资料及对应发票后，甲方向乙方一次性支付全部合同价款。</w:t>
            </w:r>
          </w:p>
          <w:p w14:paraId="24264CA7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3.质量要求：最终提交的竣工财务决算报告须符合《基本建设项目竣工财务决算管理暂行办法》（财建〔2016〕503号）及相关部门要求，报告须加盖单位公章及注册会计师执业资格印章。</w:t>
            </w:r>
          </w:p>
          <w:p w14:paraId="7DED4784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4.回避制度：服务商不得存在以下情形：已参与本项目施工、设计、监理、预算编制等关联服务；与参建单位存在利害关系；与委托单位法定代表人或者项目负责人有配偶、直系血亲等亲属关系。</w:t>
            </w:r>
          </w:p>
          <w:p w14:paraId="2DF1A7E9">
            <w:pPr>
              <w:spacing w:line="400" w:lineRule="exact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4.保密要求：须签订保密协议或保密承诺函，对服务过程中接触的商业秘密、项目资料、财务信息严格保密，不得泄露给第三方，服务结束后须完整归还全部资料并清理涉密电子数据。</w:t>
            </w:r>
          </w:p>
          <w:p w14:paraId="69196F75">
            <w:pPr>
              <w:spacing w:line="400" w:lineRule="exact"/>
              <w:rPr>
                <w:rFonts w:hint="eastAsia" w:asci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5.质量保修期：质保期1年，验收合格之日起计算。</w:t>
            </w:r>
          </w:p>
        </w:tc>
      </w:tr>
      <w:tr w14:paraId="780B3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198" w:type="dxa"/>
            <w:vAlign w:val="center"/>
          </w:tcPr>
          <w:p w14:paraId="6FA752A5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评审因素</w:t>
            </w:r>
          </w:p>
        </w:tc>
        <w:tc>
          <w:tcPr>
            <w:tcW w:w="6862" w:type="dxa"/>
            <w:vAlign w:val="center"/>
          </w:tcPr>
          <w:p w14:paraId="10141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最低价法</w:t>
            </w:r>
          </w:p>
        </w:tc>
      </w:tr>
      <w:tr w14:paraId="1D1D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198" w:type="dxa"/>
            <w:vAlign w:val="center"/>
          </w:tcPr>
          <w:p w14:paraId="1B630C55">
            <w:pPr>
              <w:spacing w:line="560" w:lineRule="exact"/>
              <w:jc w:val="center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其他因素</w:t>
            </w:r>
          </w:p>
        </w:tc>
        <w:tc>
          <w:tcPr>
            <w:tcW w:w="6862" w:type="dxa"/>
          </w:tcPr>
          <w:p w14:paraId="35BC5657">
            <w:pPr>
              <w:spacing w:line="400" w:lineRule="exact"/>
              <w:jc w:val="lef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1、公告期限</w:t>
            </w:r>
            <w:r>
              <w:rPr>
                <w:rFonts w:hint="eastAsia" w:ascii="宋体" w:cs="宋体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个工作日。</w:t>
            </w:r>
          </w:p>
          <w:p w14:paraId="7399FB93">
            <w:pPr>
              <w:pStyle w:val="5"/>
              <w:spacing w:line="360" w:lineRule="exact"/>
              <w:jc w:val="left"/>
              <w:rPr>
                <w:rFonts w:hint="eastAsia" w:asci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2、响应文件份数：响应文件正本1份、副本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eastAsia="宋体" w:cs="宋体"/>
                <w:color w:val="auto"/>
                <w:sz w:val="28"/>
                <w:szCs w:val="28"/>
              </w:rPr>
              <w:t>份，胶装装订成册，密封提交。</w:t>
            </w:r>
          </w:p>
        </w:tc>
      </w:tr>
    </w:tbl>
    <w:p w14:paraId="3B8D6D27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海关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D06B0"/>
    <w:rsid w:val="0BED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小四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5">
    <w:name w:val="样式 1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2026-09-18T08:28:00Z</dcterms:created>
  <dc:creator>阳光</dc:creator>
  <cp:lastModifiedBy>阳光</cp:lastModifiedBy>
  <dcterms:modified xsi:type="dcterms:W3CDTF">2026-09-18T08:46:24Z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9510156B40474D9BB370DA071B1F7EBF_11</vt:lpwstr>
  </property>
  <property fmtid="{D5CDD505-2E9C-101B-9397-08002B2CF9AE}" pid="4" name="KSOTemplateDocerSaveRecord">
    <vt:lpwstr>eyJoZGlkIjoiYWU5OGI4MmI0NzAwMTkzNjYzYTBhYzYyNWYzZTc0ZTkiLCJ1c2VySWQiOiI3NjY4NTA5MDcifQ==</vt:lpwstr>
  </property>
</Properties>
</file>