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黑体" w:eastAsia="黑体" w:cs="Times New Roman"/>
          <w:sz w:val="44"/>
          <w:szCs w:val="44"/>
        </w:rPr>
      </w:pPr>
    </w:p>
    <w:p>
      <w:pPr>
        <w:spacing w:line="520" w:lineRule="exact"/>
        <w:jc w:val="center"/>
        <w:rPr>
          <w:rFonts w:ascii="黑体" w:eastAsia="黑体" w:hint="eastAsia"/>
          <w:sz w:val="36"/>
          <w:szCs w:val="36"/>
        </w:rPr>
      </w:pPr>
      <w:r>
        <w:rPr>
          <w:rFonts w:ascii="黑体" w:eastAsia="黑体" w:hint="eastAsia"/>
          <w:sz w:val="36"/>
          <w:szCs w:val="36"/>
        </w:rPr>
        <w:t>鄂尔多斯海关职工食堂委托管理服务采购</w:t>
      </w:r>
    </w:p>
    <w:p>
      <w:pPr>
        <w:adjustRightInd w:val="0"/>
        <w:snapToGrid w:val="0"/>
        <w:spacing w:line="510" w:lineRule="exact"/>
        <w:jc w:val="center"/>
        <w:rPr>
          <w:rFonts w:ascii="黑体" w:eastAsia="黑体"/>
          <w:sz w:val="36"/>
          <w:szCs w:val="36"/>
        </w:rPr>
      </w:pPr>
    </w:p>
    <w:p>
      <w:pPr>
        <w:spacing w:line="510" w:lineRule="exact"/>
        <w:jc w:val="center"/>
        <w:rPr>
          <w:rFonts w:ascii="黑体" w:eastAsia="黑体"/>
          <w:sz w:val="36"/>
          <w:szCs w:val="36"/>
        </w:rPr>
      </w:pPr>
      <w:r>
        <w:rPr>
          <w:rFonts w:ascii="黑体" w:eastAsia="黑体" w:hint="eastAsia"/>
          <w:sz w:val="36"/>
          <w:szCs w:val="36"/>
        </w:rPr>
        <w:t>竞争性磋商公告</w:t>
      </w:r>
    </w:p>
    <w:p>
      <w:pPr>
        <w:pStyle w:val="16"/>
        <w:spacing w:after="0" w:line="510" w:lineRule="exact"/>
        <w:ind w:firstLine="560"/>
      </w:pPr>
    </w:p>
    <w:p>
      <w:pPr>
        <w:pBdr>
          <w:top w:val="single" w:sz="4" w:space="1" w:color="auto"/>
          <w:left w:val="single" w:sz="4" w:space="4" w:color="auto"/>
          <w:bottom w:val="single" w:sz="4" w:space="1" w:color="auto"/>
          <w:right w:val="single" w:sz="4" w:space="0" w:color="auto"/>
        </w:pBdr>
        <w:adjustRightInd w:val="0"/>
        <w:snapToGrid w:val="0"/>
        <w:spacing w:line="510" w:lineRule="exact"/>
        <w:rPr>
          <w:rFonts w:ascii="黑体" w:eastAsia="黑体" w:cs="宋体"/>
          <w:bCs/>
          <w:kern w:val="0"/>
          <w:sz w:val="24"/>
        </w:rPr>
      </w:pPr>
      <w:r>
        <w:rPr>
          <w:rFonts w:ascii="黑体" w:eastAsia="黑体" w:cs="宋体" w:hint="eastAsia"/>
          <w:bCs/>
          <w:kern w:val="0"/>
          <w:sz w:val="24"/>
        </w:rPr>
        <w:t>项目概况</w:t>
      </w:r>
    </w:p>
    <w:p>
      <w:pPr>
        <w:pBdr>
          <w:top w:val="single" w:sz="4" w:space="1" w:color="auto"/>
          <w:left w:val="single" w:sz="4" w:space="4" w:color="auto"/>
          <w:bottom w:val="single" w:sz="4" w:space="1" w:color="auto"/>
          <w:right w:val="single" w:sz="4" w:space="0" w:color="auto"/>
        </w:pBdr>
        <w:adjustRightInd w:val="0"/>
        <w:snapToGrid w:val="0"/>
        <w:spacing w:line="510" w:lineRule="exact"/>
        <w:ind w:firstLineChars="200" w:firstLine="480"/>
        <w:rPr>
          <w:rFonts w:ascii="仿宋" w:eastAsia="仿宋" w:cs="仿宋"/>
          <w:spacing w:val="-2"/>
          <w:sz w:val="24"/>
        </w:rPr>
      </w:pPr>
      <w:r>
        <w:rPr>
          <w:rFonts w:ascii="仿宋" w:eastAsia="仿宋" w:cs="黑体" w:hint="eastAsia"/>
          <w:sz w:val="24"/>
        </w:rPr>
        <w:t>鄂尔多斯海关职工食堂委托管理服务采购的潜在供应商应在内蒙古新天立工程项目管理有限公司获取磋商文件，并于2026年</w:t>
      </w:r>
      <w:r>
        <w:rPr>
          <w:rFonts w:ascii="仿宋" w:eastAsia="仿宋" w:cs="宋体" w:hint="eastAsia"/>
          <w:kern w:val="0"/>
          <w:sz w:val="24"/>
        </w:rPr>
        <w:t>09月15</w:t>
      </w:r>
      <w:r>
        <w:rPr>
          <w:rFonts w:ascii="仿宋" w:eastAsia="仿宋" w:cs="黑体" w:hint="eastAsia"/>
          <w:sz w:val="24"/>
        </w:rPr>
        <w:t>日14时30分00秒（北京时间）前提交响应文件</w:t>
      </w:r>
      <w:r>
        <w:rPr>
          <w:rFonts w:ascii="仿宋" w:eastAsia="仿宋" w:cs="宋体" w:hint="eastAsia"/>
          <w:kern w:val="0"/>
          <w:sz w:val="24"/>
        </w:rPr>
        <w:t>。</w:t>
      </w:r>
    </w:p>
    <w:p>
      <w:pPr>
        <w:pStyle w:val="2"/>
        <w:keepNext w:val="0"/>
        <w:keepLines w:val="0"/>
        <w:widowControl w:val="0"/>
        <w:kinsoku w:val="0"/>
        <w:overflowPunct w:val="0"/>
        <w:autoSpaceDE w:val="0"/>
        <w:autoSpaceDN w:val="0"/>
        <w:spacing w:before="0" w:after="0" w:line="510" w:lineRule="exact"/>
        <w:rPr>
          <w:rFonts w:ascii="黑体"/>
          <w:b w:val="0"/>
          <w:bCs w:val="0"/>
          <w:sz w:val="24"/>
        </w:rPr>
      </w:pPr>
      <w:bookmarkStart w:id="0" w:name="_Toc9558"/>
      <w:bookmarkStart w:id="1" w:name="_Toc7527"/>
      <w:r>
        <w:rPr>
          <w:rFonts w:ascii="黑体" w:hint="eastAsia"/>
          <w:b w:val="0"/>
          <w:bCs w:val="0"/>
          <w:sz w:val="24"/>
        </w:rPr>
        <w:t>一、项目基本情况</w:t>
      </w:r>
      <w:bookmarkEnd w:id="0"/>
      <w:bookmarkEnd w:id="1"/>
    </w:p>
    <w:p>
      <w:pPr>
        <w:autoSpaceDE w:val="0"/>
        <w:autoSpaceDN w:val="0"/>
        <w:adjustRightInd w:val="0"/>
        <w:spacing w:line="510" w:lineRule="exact"/>
        <w:ind w:firstLineChars="200" w:firstLine="480"/>
        <w:jc w:val="left"/>
        <w:rPr>
          <w:rFonts w:ascii="仿宋" w:eastAsia="仿宋"/>
          <w:bCs/>
          <w:sz w:val="24"/>
        </w:rPr>
      </w:pPr>
      <w:r>
        <w:rPr>
          <w:rFonts w:ascii="仿宋" w:eastAsia="仿宋" w:hint="eastAsia"/>
          <w:bCs/>
          <w:sz w:val="24"/>
        </w:rPr>
        <w:t>项目编号：</w:t>
      </w:r>
      <w:r>
        <w:rPr>
          <w:rFonts w:ascii="仿宋" w:eastAsia="仿宋" w:cs="黑体"/>
          <w:sz w:val="24"/>
        </w:rPr>
        <w:t>EEDSHG-2026-FW001</w:t>
      </w:r>
    </w:p>
    <w:p>
      <w:pPr>
        <w:autoSpaceDE w:val="0"/>
        <w:autoSpaceDN w:val="0"/>
        <w:adjustRightInd w:val="0"/>
        <w:spacing w:line="510" w:lineRule="exact"/>
        <w:ind w:firstLineChars="200" w:firstLine="480"/>
        <w:jc w:val="left"/>
        <w:rPr>
          <w:rFonts w:ascii="仿宋" w:eastAsia="仿宋" w:cs="黑体"/>
          <w:sz w:val="24"/>
        </w:rPr>
      </w:pPr>
      <w:r>
        <w:rPr>
          <w:rFonts w:ascii="仿宋" w:eastAsia="仿宋" w:hint="eastAsia"/>
          <w:bCs/>
          <w:sz w:val="24"/>
        </w:rPr>
        <w:t>项目名称：</w:t>
      </w:r>
      <w:r>
        <w:rPr>
          <w:rFonts w:ascii="仿宋" w:eastAsia="仿宋" w:cs="黑体" w:hint="eastAsia"/>
          <w:sz w:val="24"/>
        </w:rPr>
        <w:t>鄂尔多斯海关职工食堂委托管理服务采购</w:t>
      </w:r>
    </w:p>
    <w:p>
      <w:pPr>
        <w:autoSpaceDE w:val="0"/>
        <w:autoSpaceDN w:val="0"/>
        <w:adjustRightInd w:val="0"/>
        <w:spacing w:line="510" w:lineRule="exact"/>
        <w:ind w:firstLineChars="200" w:firstLine="480"/>
        <w:jc w:val="left"/>
        <w:rPr>
          <w:rFonts w:ascii="仿宋" w:eastAsia="仿宋"/>
          <w:bCs/>
          <w:sz w:val="24"/>
        </w:rPr>
      </w:pPr>
      <w:r>
        <w:rPr>
          <w:rFonts w:ascii="仿宋" w:eastAsia="仿宋" w:hint="eastAsia"/>
          <w:bCs/>
          <w:sz w:val="24"/>
        </w:rPr>
        <w:t>采购方式：竞争性磋</w:t>
      </w:r>
      <w:bookmarkStart w:id="2" w:name="_GoBack"/>
      <w:bookmarkEnd w:id="2"/>
      <w:r>
        <w:rPr>
          <w:rFonts w:ascii="仿宋" w:eastAsia="仿宋" w:hint="eastAsia"/>
          <w:bCs/>
          <w:sz w:val="24"/>
        </w:rPr>
        <w:t xml:space="preserve">商 </w:t>
      </w:r>
    </w:p>
    <w:p>
      <w:pPr>
        <w:autoSpaceDE w:val="0"/>
        <w:autoSpaceDN w:val="0"/>
        <w:adjustRightInd w:val="0"/>
        <w:spacing w:line="510" w:lineRule="exact"/>
        <w:ind w:firstLineChars="200" w:firstLine="480"/>
        <w:jc w:val="left"/>
        <w:rPr>
          <w:rFonts w:ascii="仿宋" w:eastAsia="仿宋"/>
          <w:bCs/>
          <w:sz w:val="24"/>
        </w:rPr>
      </w:pPr>
      <w:r>
        <w:rPr>
          <w:rFonts w:ascii="仿宋" w:eastAsia="仿宋" w:hint="eastAsia"/>
          <w:bCs/>
          <w:sz w:val="24"/>
        </w:rPr>
        <w:t>预算金额：780000.00元/年</w:t>
      </w:r>
    </w:p>
    <w:p>
      <w:pPr>
        <w:autoSpaceDE w:val="0"/>
        <w:autoSpaceDN w:val="0"/>
        <w:adjustRightInd w:val="0"/>
        <w:spacing w:line="510" w:lineRule="exact"/>
        <w:ind w:firstLineChars="200" w:firstLine="480"/>
        <w:jc w:val="left"/>
        <w:rPr>
          <w:rFonts w:ascii="仿宋" w:eastAsia="仿宋"/>
          <w:bCs/>
          <w:sz w:val="24"/>
        </w:rPr>
      </w:pPr>
      <w:r>
        <w:rPr>
          <w:rFonts w:ascii="仿宋" w:eastAsia="仿宋" w:hint="eastAsia"/>
          <w:bCs/>
          <w:sz w:val="24"/>
        </w:rPr>
        <w:t>最高限价：780000.00元/年</w:t>
      </w:r>
    </w:p>
    <w:p>
      <w:pPr>
        <w:autoSpaceDE w:val="0"/>
        <w:autoSpaceDN w:val="0"/>
        <w:adjustRightInd w:val="0"/>
        <w:spacing w:line="510" w:lineRule="exact"/>
        <w:ind w:firstLineChars="200" w:firstLine="480"/>
        <w:jc w:val="left"/>
        <w:rPr>
          <w:rFonts w:ascii="仿宋" w:eastAsia="仿宋"/>
          <w:bCs/>
          <w:sz w:val="24"/>
        </w:rPr>
      </w:pPr>
      <w:r>
        <w:rPr>
          <w:rFonts w:ascii="仿宋" w:eastAsia="仿宋" w:hint="eastAsia"/>
          <w:bCs/>
          <w:sz w:val="24"/>
        </w:rPr>
        <w:t>采购需求</w:t>
      </w:r>
    </w:p>
    <w:tbl>
      <w:tblPr>
        <w:jc w:val="center"/>
        <w:tblW w:w="9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00"/>
        <w:gridCol w:w="1984"/>
        <w:gridCol w:w="992"/>
        <w:gridCol w:w="1276"/>
        <w:gridCol w:w="1418"/>
        <w:gridCol w:w="1559"/>
        <w:gridCol w:w="1489"/>
      </w:tblGrid>
      <w:tr>
        <w:trPr>
          <w:trHeight w:val="683"/>
        </w:trPr>
        <w:tc>
          <w:tcPr>
            <w:tcW w:w="500" w:type="dxa"/>
            <w:vAlign w:val="center"/>
          </w:tcPr>
          <w:p>
            <w:pPr>
              <w:adjustRightInd w:val="0"/>
              <w:snapToGrid w:val="0"/>
              <w:spacing w:line="510" w:lineRule="exact"/>
              <w:jc w:val="center"/>
              <w:rPr>
                <w:rFonts w:ascii="仿宋" w:eastAsia="仿宋" w:cs="宋体"/>
                <w:b/>
                <w:bCs/>
                <w:spacing w:val="-20"/>
                <w:kern w:val="0"/>
                <w:sz w:val="24"/>
              </w:rPr>
            </w:pPr>
            <w:r>
              <w:rPr>
                <w:rFonts w:ascii="仿宋" w:eastAsia="仿宋" w:cs="宋体" w:hint="eastAsia"/>
                <w:b/>
                <w:bCs/>
                <w:spacing w:val="-20"/>
                <w:kern w:val="0"/>
                <w:sz w:val="24"/>
              </w:rPr>
              <w:t>序号</w:t>
            </w:r>
          </w:p>
        </w:tc>
        <w:tc>
          <w:tcPr>
            <w:tcW w:w="1984" w:type="dxa"/>
            <w:vAlign w:val="center"/>
          </w:tcPr>
          <w:p>
            <w:pPr>
              <w:adjustRightInd w:val="0"/>
              <w:snapToGrid w:val="0"/>
              <w:spacing w:line="510" w:lineRule="exact"/>
              <w:jc w:val="center"/>
              <w:rPr>
                <w:rFonts w:ascii="仿宋" w:eastAsia="仿宋" w:cs="宋体"/>
                <w:b/>
                <w:bCs/>
                <w:spacing w:val="-20"/>
                <w:kern w:val="0"/>
                <w:sz w:val="24"/>
              </w:rPr>
            </w:pPr>
            <w:r>
              <w:rPr>
                <w:rFonts w:ascii="仿宋" w:eastAsia="仿宋" w:cs="宋体"/>
                <w:b/>
                <w:bCs/>
                <w:spacing w:val="-20"/>
                <w:kern w:val="0"/>
                <w:sz w:val="24"/>
              </w:rPr>
              <w:t>标的</w:t>
            </w:r>
            <w:r>
              <w:rPr>
                <w:rFonts w:ascii="仿宋" w:eastAsia="仿宋" w:cs="宋体" w:hint="eastAsia"/>
                <w:b/>
                <w:bCs/>
                <w:spacing w:val="-20"/>
                <w:kern w:val="0"/>
                <w:sz w:val="24"/>
              </w:rPr>
              <w:t>名称</w:t>
            </w:r>
          </w:p>
        </w:tc>
        <w:tc>
          <w:tcPr>
            <w:tcW w:w="992" w:type="dxa"/>
            <w:vAlign w:val="center"/>
          </w:tcPr>
          <w:p>
            <w:pPr>
              <w:adjustRightInd w:val="0"/>
              <w:snapToGrid w:val="0"/>
              <w:spacing w:line="510" w:lineRule="exact"/>
              <w:jc w:val="center"/>
              <w:rPr>
                <w:rFonts w:ascii="仿宋" w:eastAsia="仿宋" w:cs="宋体"/>
                <w:b/>
                <w:bCs/>
                <w:spacing w:val="-20"/>
                <w:kern w:val="0"/>
                <w:sz w:val="24"/>
              </w:rPr>
            </w:pPr>
            <w:r>
              <w:rPr>
                <w:rFonts w:ascii="仿宋" w:eastAsia="仿宋" w:cs="宋体"/>
                <w:b/>
                <w:bCs/>
                <w:spacing w:val="-20"/>
                <w:kern w:val="0"/>
                <w:sz w:val="24"/>
              </w:rPr>
              <w:t>数量</w:t>
            </w:r>
          </w:p>
          <w:p>
            <w:pPr>
              <w:adjustRightInd w:val="0"/>
              <w:snapToGrid w:val="0"/>
              <w:spacing w:line="510" w:lineRule="exact"/>
              <w:jc w:val="center"/>
              <w:rPr>
                <w:rFonts w:ascii="仿宋" w:eastAsia="仿宋" w:cs="宋体"/>
                <w:b/>
                <w:bCs/>
                <w:spacing w:val="-20"/>
                <w:kern w:val="0"/>
                <w:sz w:val="24"/>
              </w:rPr>
            </w:pPr>
            <w:r>
              <w:rPr>
                <w:rFonts w:ascii="仿宋" w:eastAsia="仿宋" w:cs="宋体" w:hint="eastAsia"/>
                <w:b/>
                <w:bCs/>
                <w:spacing w:val="-20"/>
                <w:kern w:val="0"/>
                <w:sz w:val="24"/>
              </w:rPr>
              <w:t>（</w:t>
            </w:r>
            <w:r>
              <w:rPr>
                <w:rFonts w:ascii="仿宋" w:eastAsia="仿宋" w:cs="宋体"/>
                <w:b/>
                <w:bCs/>
                <w:spacing w:val="-20"/>
                <w:kern w:val="0"/>
                <w:sz w:val="24"/>
              </w:rPr>
              <w:t>单位）</w:t>
            </w:r>
          </w:p>
        </w:tc>
        <w:tc>
          <w:tcPr>
            <w:tcW w:w="1276" w:type="dxa"/>
            <w:vAlign w:val="center"/>
          </w:tcPr>
          <w:p>
            <w:pPr>
              <w:adjustRightInd w:val="0"/>
              <w:snapToGrid w:val="0"/>
              <w:spacing w:line="510" w:lineRule="exact"/>
              <w:jc w:val="center"/>
              <w:rPr>
                <w:rFonts w:ascii="仿宋" w:eastAsia="仿宋" w:cs="宋体"/>
                <w:b/>
                <w:bCs/>
                <w:spacing w:val="-20"/>
                <w:kern w:val="0"/>
                <w:sz w:val="24"/>
              </w:rPr>
            </w:pPr>
            <w:r>
              <w:rPr>
                <w:rFonts w:ascii="仿宋" w:eastAsia="仿宋" w:cs="宋体"/>
                <w:b/>
                <w:bCs/>
                <w:spacing w:val="-20"/>
                <w:kern w:val="0"/>
                <w:sz w:val="24"/>
              </w:rPr>
              <w:t>技术规格、</w:t>
            </w:r>
          </w:p>
          <w:p>
            <w:pPr>
              <w:adjustRightInd w:val="0"/>
              <w:snapToGrid w:val="0"/>
              <w:spacing w:line="510" w:lineRule="exact"/>
              <w:jc w:val="center"/>
              <w:rPr>
                <w:rFonts w:ascii="仿宋" w:eastAsia="仿宋" w:cs="宋体"/>
                <w:b/>
                <w:bCs/>
                <w:spacing w:val="-20"/>
                <w:kern w:val="0"/>
                <w:sz w:val="24"/>
              </w:rPr>
            </w:pPr>
            <w:r>
              <w:rPr>
                <w:rFonts w:ascii="仿宋" w:eastAsia="仿宋" w:cs="宋体"/>
                <w:b/>
                <w:bCs/>
                <w:spacing w:val="-20"/>
                <w:kern w:val="0"/>
                <w:sz w:val="24"/>
              </w:rPr>
              <w:t>参数及要求</w:t>
            </w:r>
          </w:p>
        </w:tc>
        <w:tc>
          <w:tcPr>
            <w:tcW w:w="1418" w:type="dxa"/>
            <w:vAlign w:val="center"/>
          </w:tcPr>
          <w:p>
            <w:pPr>
              <w:adjustRightInd w:val="0"/>
              <w:snapToGrid w:val="0"/>
              <w:spacing w:line="510" w:lineRule="exact"/>
              <w:jc w:val="center"/>
              <w:rPr>
                <w:rFonts w:ascii="仿宋" w:eastAsia="仿宋" w:cs="宋体"/>
                <w:b/>
                <w:bCs/>
                <w:spacing w:val="-20"/>
                <w:kern w:val="0"/>
                <w:sz w:val="24"/>
              </w:rPr>
            </w:pPr>
            <w:r>
              <w:rPr>
                <w:rFonts w:ascii="仿宋" w:eastAsia="仿宋" w:cs="宋体"/>
                <w:b/>
                <w:bCs/>
                <w:spacing w:val="-20"/>
                <w:kern w:val="0"/>
                <w:sz w:val="24"/>
              </w:rPr>
              <w:t>最高限价</w:t>
            </w:r>
          </w:p>
          <w:p>
            <w:pPr>
              <w:adjustRightInd w:val="0"/>
              <w:snapToGrid w:val="0"/>
              <w:spacing w:line="510" w:lineRule="exact"/>
              <w:jc w:val="center"/>
              <w:rPr>
                <w:rFonts w:ascii="仿宋" w:eastAsia="仿宋" w:cs="宋体"/>
                <w:b/>
                <w:bCs/>
                <w:spacing w:val="-36"/>
                <w:kern w:val="0"/>
                <w:sz w:val="24"/>
              </w:rPr>
            </w:pPr>
            <w:r>
              <w:rPr>
                <w:rFonts w:ascii="仿宋" w:eastAsia="仿宋" w:cs="宋体"/>
                <w:b/>
                <w:bCs/>
                <w:spacing w:val="-36"/>
                <w:kern w:val="0"/>
                <w:sz w:val="24"/>
              </w:rPr>
              <w:t>(</w:t>
            </w:r>
            <w:r>
              <w:rPr>
                <w:rFonts w:ascii="仿宋" w:eastAsia="仿宋" w:cs="宋体" w:hint="eastAsia"/>
                <w:b/>
                <w:bCs/>
                <w:spacing w:val="-36"/>
                <w:kern w:val="0"/>
                <w:sz w:val="24"/>
              </w:rPr>
              <w:t>元/年</w:t>
            </w:r>
            <w:r>
              <w:rPr>
                <w:rFonts w:ascii="仿宋" w:eastAsia="仿宋" w:cs="宋体"/>
                <w:b/>
                <w:bCs/>
                <w:spacing w:val="-36"/>
                <w:kern w:val="0"/>
                <w:sz w:val="24"/>
              </w:rPr>
              <w:t>)</w:t>
            </w:r>
          </w:p>
        </w:tc>
        <w:tc>
          <w:tcPr>
            <w:tcW w:w="1559" w:type="dxa"/>
            <w:vAlign w:val="center"/>
          </w:tcPr>
          <w:p>
            <w:pPr>
              <w:adjustRightInd w:val="0"/>
              <w:snapToGrid w:val="0"/>
              <w:spacing w:line="510" w:lineRule="exact"/>
              <w:jc w:val="center"/>
              <w:rPr>
                <w:rFonts w:ascii="仿宋" w:eastAsia="仿宋" w:cs="宋体"/>
                <w:b/>
                <w:bCs/>
                <w:spacing w:val="-20"/>
                <w:kern w:val="0"/>
                <w:sz w:val="24"/>
              </w:rPr>
            </w:pPr>
            <w:r>
              <w:rPr>
                <w:rFonts w:ascii="仿宋" w:eastAsia="仿宋" w:cs="宋体" w:hint="eastAsia"/>
                <w:b/>
                <w:bCs/>
                <w:spacing w:val="-20"/>
                <w:kern w:val="0"/>
                <w:sz w:val="24"/>
              </w:rPr>
              <w:t>是否专门面向中小企业</w:t>
            </w:r>
          </w:p>
        </w:tc>
        <w:tc>
          <w:tcPr>
            <w:tcW w:w="1489" w:type="dxa"/>
            <w:vAlign w:val="center"/>
          </w:tcPr>
          <w:p>
            <w:pPr>
              <w:adjustRightInd w:val="0"/>
              <w:snapToGrid w:val="0"/>
              <w:spacing w:line="510" w:lineRule="exact"/>
              <w:jc w:val="center"/>
              <w:rPr>
                <w:rFonts w:ascii="仿宋" w:eastAsia="仿宋" w:cs="宋体"/>
                <w:b/>
                <w:bCs/>
                <w:spacing w:val="-20"/>
                <w:kern w:val="0"/>
                <w:sz w:val="24"/>
              </w:rPr>
            </w:pPr>
            <w:r>
              <w:rPr>
                <w:rFonts w:ascii="仿宋" w:eastAsia="仿宋" w:cs="宋体"/>
                <w:b/>
                <w:bCs/>
                <w:spacing w:val="-20"/>
                <w:kern w:val="0"/>
                <w:sz w:val="24"/>
              </w:rPr>
              <w:t>所属</w:t>
            </w:r>
          </w:p>
          <w:p>
            <w:pPr>
              <w:adjustRightInd w:val="0"/>
              <w:snapToGrid w:val="0"/>
              <w:spacing w:line="510" w:lineRule="exact"/>
              <w:jc w:val="center"/>
              <w:rPr>
                <w:rFonts w:ascii="仿宋" w:eastAsia="仿宋" w:cs="宋体"/>
                <w:b/>
                <w:bCs/>
                <w:spacing w:val="-20"/>
                <w:kern w:val="0"/>
                <w:sz w:val="24"/>
              </w:rPr>
            </w:pPr>
            <w:r>
              <w:rPr>
                <w:rFonts w:ascii="仿宋" w:eastAsia="仿宋" w:cs="宋体"/>
                <w:b/>
                <w:bCs/>
                <w:spacing w:val="-20"/>
                <w:kern w:val="0"/>
                <w:sz w:val="24"/>
              </w:rPr>
              <w:t>行业</w:t>
            </w:r>
          </w:p>
        </w:tc>
      </w:tr>
      <w:tr>
        <w:trPr>
          <w:trHeight w:val="644"/>
        </w:trPr>
        <w:tc>
          <w:tcPr>
            <w:tcW w:w="500" w:type="dxa"/>
            <w:vAlign w:val="center"/>
          </w:tcPr>
          <w:p>
            <w:pPr>
              <w:adjustRightInd w:val="0"/>
              <w:snapToGrid w:val="0"/>
              <w:spacing w:line="510" w:lineRule="exact"/>
              <w:jc w:val="center"/>
              <w:rPr>
                <w:rFonts w:ascii="仿宋" w:eastAsia="仿宋" w:cs="宋体"/>
                <w:spacing w:val="-10"/>
                <w:kern w:val="0"/>
                <w:sz w:val="24"/>
              </w:rPr>
            </w:pPr>
            <w:r>
              <w:rPr>
                <w:rFonts w:ascii="仿宋" w:eastAsia="仿宋" w:cs="宋体"/>
                <w:spacing w:val="-10"/>
                <w:kern w:val="0"/>
                <w:sz w:val="24"/>
              </w:rPr>
              <w:t>1</w:t>
            </w:r>
          </w:p>
        </w:tc>
        <w:tc>
          <w:tcPr>
            <w:tcW w:w="1984" w:type="dxa"/>
            <w:vAlign w:val="center"/>
          </w:tcPr>
          <w:p>
            <w:pPr>
              <w:autoSpaceDE w:val="0"/>
              <w:autoSpaceDN w:val="0"/>
              <w:adjustRightInd w:val="0"/>
              <w:spacing w:line="510" w:lineRule="exact"/>
              <w:jc w:val="center"/>
              <w:rPr>
                <w:rFonts w:ascii="仿宋" w:eastAsia="仿宋" w:cs="宋体"/>
                <w:kern w:val="0"/>
                <w:sz w:val="24"/>
              </w:rPr>
            </w:pPr>
            <w:r>
              <w:rPr>
                <w:rFonts w:ascii="仿宋" w:eastAsia="仿宋" w:cs="黑体" w:hint="eastAsia"/>
                <w:sz w:val="24"/>
              </w:rPr>
              <w:t xml:space="preserve">鄂尔多斯海关职工食堂委托管理服务采购 </w:t>
            </w:r>
          </w:p>
        </w:tc>
        <w:tc>
          <w:tcPr>
            <w:tcW w:w="992" w:type="dxa"/>
            <w:vAlign w:val="center"/>
          </w:tcPr>
          <w:p>
            <w:pPr>
              <w:adjustRightInd w:val="0"/>
              <w:snapToGrid w:val="0"/>
              <w:spacing w:line="510" w:lineRule="exact"/>
              <w:jc w:val="center"/>
              <w:rPr>
                <w:rFonts w:ascii="仿宋" w:eastAsia="仿宋" w:cs="宋体"/>
                <w:kern w:val="0"/>
                <w:sz w:val="24"/>
              </w:rPr>
            </w:pPr>
            <w:r>
              <w:rPr>
                <w:rFonts w:ascii="仿宋" w:eastAsia="仿宋" w:cs="宋体" w:hint="eastAsia"/>
                <w:bCs/>
                <w:kern w:val="0"/>
                <w:sz w:val="24"/>
              </w:rPr>
              <w:t>1项</w:t>
            </w:r>
          </w:p>
        </w:tc>
        <w:tc>
          <w:tcPr>
            <w:tcW w:w="1276" w:type="dxa"/>
            <w:vAlign w:val="center"/>
          </w:tcPr>
          <w:p>
            <w:pPr>
              <w:adjustRightInd w:val="0"/>
              <w:snapToGrid w:val="0"/>
              <w:spacing w:line="510" w:lineRule="exact"/>
              <w:jc w:val="center"/>
              <w:rPr>
                <w:rFonts w:ascii="仿宋" w:eastAsia="仿宋" w:cs="宋体"/>
                <w:kern w:val="0"/>
                <w:sz w:val="24"/>
              </w:rPr>
            </w:pPr>
            <w:r>
              <w:rPr>
                <w:rFonts w:ascii="仿宋" w:eastAsia="仿宋" w:cs="宋体"/>
                <w:kern w:val="0"/>
                <w:sz w:val="24"/>
              </w:rPr>
              <w:t>详见</w:t>
            </w:r>
          </w:p>
          <w:p>
            <w:pPr>
              <w:adjustRightInd w:val="0"/>
              <w:snapToGrid w:val="0"/>
              <w:spacing w:line="510" w:lineRule="exact"/>
              <w:jc w:val="center"/>
              <w:rPr>
                <w:rFonts w:ascii="仿宋" w:eastAsia="仿宋" w:cs="宋体"/>
                <w:kern w:val="0"/>
                <w:sz w:val="24"/>
              </w:rPr>
            </w:pPr>
            <w:r>
              <w:rPr>
                <w:rFonts w:ascii="仿宋" w:eastAsia="仿宋" w:cs="宋体" w:hint="eastAsia"/>
                <w:kern w:val="0"/>
                <w:sz w:val="24"/>
              </w:rPr>
              <w:t>磋商</w:t>
            </w:r>
            <w:r>
              <w:rPr>
                <w:rFonts w:ascii="仿宋" w:eastAsia="仿宋" w:cs="宋体"/>
                <w:kern w:val="0"/>
                <w:sz w:val="24"/>
              </w:rPr>
              <w:t>文件</w:t>
            </w:r>
          </w:p>
        </w:tc>
        <w:tc>
          <w:tcPr>
            <w:tcW w:w="1418" w:type="dxa"/>
            <w:vAlign w:val="center"/>
          </w:tcPr>
          <w:p>
            <w:pPr>
              <w:adjustRightInd w:val="0"/>
              <w:snapToGrid w:val="0"/>
              <w:spacing w:line="510" w:lineRule="exact"/>
              <w:jc w:val="center"/>
              <w:rPr>
                <w:rFonts w:ascii="仿宋" w:eastAsia="仿宋" w:cs="宋体"/>
                <w:kern w:val="0"/>
                <w:sz w:val="24"/>
              </w:rPr>
            </w:pPr>
            <w:r>
              <w:rPr>
                <w:rFonts w:ascii="仿宋" w:eastAsia="仿宋" w:hint="eastAsia"/>
                <w:bCs/>
                <w:sz w:val="24"/>
              </w:rPr>
              <w:t>780000.00</w:t>
            </w:r>
          </w:p>
        </w:tc>
        <w:tc>
          <w:tcPr>
            <w:tcW w:w="1559" w:type="dxa"/>
            <w:vAlign w:val="center"/>
          </w:tcPr>
          <w:p>
            <w:pPr>
              <w:spacing w:line="510" w:lineRule="exact"/>
              <w:jc w:val="center"/>
              <w:rPr>
                <w:rFonts w:ascii="仿宋" w:eastAsia="仿宋" w:cs="仿宋"/>
                <w:kern w:val="0"/>
                <w:sz w:val="24"/>
              </w:rPr>
            </w:pPr>
            <w:r>
              <w:rPr>
                <w:rFonts w:ascii="仿宋" w:eastAsia="仿宋" w:cs="仿宋" w:hint="eastAsia"/>
                <w:kern w:val="0"/>
                <w:sz w:val="24"/>
              </w:rPr>
              <w:t>专门面向</w:t>
            </w:r>
          </w:p>
          <w:p>
            <w:pPr>
              <w:adjustRightInd w:val="0"/>
              <w:snapToGrid w:val="0"/>
              <w:spacing w:line="510" w:lineRule="exact"/>
              <w:jc w:val="center"/>
              <w:rPr>
                <w:rFonts w:ascii="仿宋" w:eastAsia="仿宋"/>
                <w:kern w:val="0"/>
                <w:sz w:val="24"/>
              </w:rPr>
            </w:pPr>
            <w:r>
              <w:rPr>
                <w:rFonts w:ascii="仿宋" w:eastAsia="仿宋" w:cs="仿宋" w:hint="eastAsia"/>
                <w:kern w:val="0"/>
                <w:sz w:val="24"/>
              </w:rPr>
              <w:t>中小企业</w:t>
            </w:r>
          </w:p>
        </w:tc>
        <w:tc>
          <w:tcPr>
            <w:tcW w:w="1489" w:type="dxa"/>
            <w:vAlign w:val="center"/>
          </w:tcPr>
          <w:p>
            <w:pPr>
              <w:adjustRightInd w:val="0"/>
              <w:snapToGrid w:val="0"/>
              <w:spacing w:line="510" w:lineRule="exact"/>
              <w:jc w:val="center"/>
              <w:rPr>
                <w:rFonts w:ascii="仿宋" w:eastAsia="仿宋" w:cs="宋体"/>
                <w:kern w:val="0"/>
                <w:sz w:val="24"/>
              </w:rPr>
            </w:pPr>
            <w:r>
              <w:rPr>
                <w:rFonts w:ascii="仿宋" w:eastAsia="仿宋" w:cs="宋体" w:hint="eastAsia"/>
                <w:spacing w:val="-23"/>
                <w:kern w:val="0"/>
                <w:sz w:val="24"/>
              </w:rPr>
              <w:t>餐饮业</w:t>
            </w:r>
          </w:p>
        </w:tc>
      </w:tr>
    </w:tbl>
    <w:p>
      <w:pPr>
        <w:spacing w:line="510" w:lineRule="exact"/>
        <w:ind w:firstLineChars="200" w:firstLine="480"/>
        <w:jc w:val="left"/>
        <w:rPr>
          <w:rFonts w:ascii="仿宋" w:eastAsia="仿宋" w:cs="宋体"/>
          <w:kern w:val="0"/>
          <w:sz w:val="24"/>
        </w:rPr>
      </w:pPr>
      <w:r>
        <w:rPr>
          <w:rFonts w:ascii="仿宋" w:eastAsia="仿宋" w:cs="宋体" w:hint="eastAsia"/>
          <w:kern w:val="0"/>
          <w:sz w:val="24"/>
        </w:rPr>
        <w:t>服务期：详见磋商文件。</w:t>
      </w:r>
    </w:p>
    <w:p>
      <w:pPr>
        <w:spacing w:line="510" w:lineRule="exact"/>
        <w:ind w:firstLineChars="200" w:firstLine="480"/>
        <w:jc w:val="left"/>
        <w:rPr>
          <w:rFonts w:ascii="仿宋" w:eastAsia="仿宋" w:cs="宋体" w:hint="eastAsia"/>
          <w:kern w:val="0"/>
          <w:sz w:val="24"/>
        </w:rPr>
      </w:pPr>
      <w:bookmarkStart w:id="3" w:name="_Toc30875"/>
      <w:bookmarkStart w:id="4" w:name="_Toc14379"/>
      <w:r>
        <w:rPr>
          <w:rFonts w:ascii="仿宋" w:eastAsia="仿宋" w:cs="宋体" w:hint="eastAsia"/>
          <w:kern w:val="0"/>
          <w:sz w:val="24"/>
        </w:rPr>
        <w:t>本项目不接受联合体</w:t>
      </w:r>
    </w:p>
    <w:p>
      <w:pPr>
        <w:pStyle w:val="2"/>
        <w:keepNext w:val="0"/>
        <w:keepLines w:val="0"/>
        <w:widowControl w:val="0"/>
        <w:kinsoku w:val="0"/>
        <w:overflowPunct w:val="0"/>
        <w:autoSpaceDE w:val="0"/>
        <w:autoSpaceDN w:val="0"/>
        <w:spacing w:before="0" w:after="0" w:line="510" w:lineRule="exact"/>
        <w:rPr>
          <w:rFonts w:ascii="黑体"/>
          <w:b w:val="0"/>
          <w:bCs w:val="0"/>
          <w:sz w:val="24"/>
        </w:rPr>
      </w:pPr>
      <w:r>
        <w:rPr>
          <w:rFonts w:ascii="黑体" w:hint="eastAsia"/>
          <w:b w:val="0"/>
          <w:bCs w:val="0"/>
          <w:sz w:val="24"/>
        </w:rPr>
        <w:t>二、申请人的资格要求</w:t>
      </w:r>
      <w:bookmarkEnd w:id="3"/>
      <w:bookmarkEnd w:id="4"/>
    </w:p>
    <w:p>
      <w:pPr>
        <w:spacing w:line="510" w:lineRule="exact"/>
        <w:ind w:firstLineChars="200" w:firstLine="480"/>
        <w:rPr>
          <w:rFonts w:ascii="仿宋" w:eastAsia="仿宋" w:cs="宋体"/>
          <w:color w:val="000000"/>
          <w:kern w:val="0"/>
          <w:sz w:val="24"/>
        </w:rPr>
      </w:pPr>
      <w:r>
        <w:rPr>
          <w:rFonts w:ascii="仿宋" w:eastAsia="仿宋" w:cs="宋体" w:hint="eastAsia"/>
          <w:color w:val="000000"/>
          <w:kern w:val="0"/>
          <w:sz w:val="24"/>
        </w:rPr>
        <w:t>（一）满足《中华人民共和国政府采购法》第二十二条规定。（供应商提供声明函，格式自定。）</w:t>
      </w:r>
    </w:p>
    <w:p>
      <w:pPr>
        <w:spacing w:line="510" w:lineRule="exact"/>
        <w:ind w:firstLineChars="200" w:firstLine="480"/>
        <w:rPr>
          <w:rFonts w:ascii="仿宋" w:eastAsia="仿宋" w:cs="宋体"/>
          <w:color w:val="000000"/>
          <w:kern w:val="0"/>
          <w:sz w:val="24"/>
        </w:rPr>
      </w:pPr>
      <w:r>
        <w:rPr>
          <w:rFonts w:ascii="仿宋" w:eastAsia="仿宋" w:cs="宋体" w:hint="eastAsia"/>
          <w:color w:val="000000"/>
          <w:kern w:val="0"/>
          <w:sz w:val="24"/>
        </w:rPr>
        <w:t>（二）落实政府采购政策需满足的资格要求</w:t>
      </w:r>
    </w:p>
    <w:p>
      <w:pPr>
        <w:spacing w:line="510" w:lineRule="exact"/>
        <w:ind w:firstLineChars="200" w:firstLine="480"/>
        <w:rPr>
          <w:rFonts w:ascii="仿宋" w:eastAsia="仿宋" w:cs="宋体"/>
          <w:color w:val="000000"/>
          <w:kern w:val="0"/>
          <w:sz w:val="24"/>
        </w:rPr>
      </w:pPr>
      <w:r>
        <w:rPr>
          <w:rFonts w:ascii="仿宋" w:eastAsia="仿宋" w:cs="宋体" w:hint="eastAsia"/>
          <w:color w:val="000000"/>
          <w:kern w:val="0"/>
          <w:sz w:val="24"/>
        </w:rPr>
        <w:t>1.本项目专门面向中小企业采购，所属行业为</w:t>
      </w:r>
      <w:r>
        <w:rPr>
          <w:rFonts w:ascii="仿宋" w:eastAsia="仿宋" w:cs="宋体" w:hint="eastAsia"/>
          <w:kern w:val="0"/>
          <w:sz w:val="24"/>
        </w:rPr>
        <w:t>餐饮业</w:t>
      </w:r>
      <w:r>
        <w:rPr>
          <w:rFonts w:ascii="仿宋" w:eastAsia="仿宋" w:cs="宋体" w:hint="eastAsia"/>
          <w:color w:val="000000"/>
          <w:kern w:val="0"/>
          <w:sz w:val="24"/>
        </w:rPr>
        <w:t>。提供《中小企业声明函》，残疾人福利性单位提供《残疾人福利性单位声明函》，监狱企业提供由省级以上监狱管理局、戒毒管理局（含新疆生产建设兵团）出具的属于监狱企业的证明文件。（如供应商以联合体形式参加本采购包的，联合体各方均应当符合本采购包专门面向的企业类型；如供应商合同分包的，分包意向协议中分包意向供应商应当符合本采购包专门面向的企业类型。）</w:t>
      </w:r>
    </w:p>
    <w:p>
      <w:pPr>
        <w:spacing w:line="510" w:lineRule="exact"/>
        <w:ind w:firstLineChars="200" w:firstLine="480"/>
        <w:jc w:val="left"/>
        <w:rPr>
          <w:rFonts w:ascii="仿宋" w:eastAsia="仿宋" w:cs="宋体"/>
          <w:kern w:val="0"/>
          <w:sz w:val="24"/>
        </w:rPr>
      </w:pPr>
      <w:r>
        <w:rPr>
          <w:rFonts w:ascii="仿宋" w:eastAsia="仿宋" w:cs="宋体" w:hint="eastAsia"/>
          <w:kern w:val="0"/>
          <w:sz w:val="24"/>
        </w:rPr>
        <w:t xml:space="preserve">（三）本项目的特定资格要求 </w:t>
      </w:r>
    </w:p>
    <w:p>
      <w:pPr>
        <w:spacing w:line="510" w:lineRule="exact"/>
        <w:ind w:firstLineChars="200" w:firstLine="480"/>
        <w:rPr>
          <w:rFonts w:ascii="仿宋" w:eastAsia="仿宋" w:cs="宋体"/>
          <w:color w:val="000000"/>
          <w:kern w:val="0"/>
          <w:sz w:val="24"/>
        </w:rPr>
      </w:pPr>
      <w:bookmarkStart w:id="5" w:name="_Toc8366"/>
      <w:r>
        <w:rPr>
          <w:rFonts w:ascii="仿宋" w:eastAsia="仿宋" w:cs="宋体" w:hint="eastAsia"/>
          <w:color w:val="000000"/>
          <w:kern w:val="0"/>
          <w:sz w:val="24"/>
        </w:rPr>
        <w:t>（1）供应商须是在中华人民共和国境内注册，具有独立法人资格或是具有独立承担民事责任能力的法人、其他组织（提供营业执照或事业单位法人证书等证明材料复印件或扫描件加盖供应商公章）或自然人，如果是分支机构参与投标，还须同时提供其具有独立法人资格的上级主体出具的有效授权书及上级主体的营业执照或法人证书等证明材料复印件或扫描件加盖供应商公章；本项目不接受总公司与分支机构同时参与投标，也不接受同一总公司有两个或以上分支机构参与投标，如出现以上情形，该两家或以上供应商均按无效投标处理；</w:t>
      </w:r>
    </w:p>
    <w:p>
      <w:pPr>
        <w:spacing w:line="510" w:lineRule="exact"/>
        <w:ind w:firstLineChars="200" w:firstLine="480"/>
        <w:rPr>
          <w:rFonts w:ascii="仿宋" w:eastAsia="仿宋" w:cs="宋体"/>
          <w:color w:val="000000"/>
          <w:kern w:val="0"/>
          <w:sz w:val="24"/>
        </w:rPr>
      </w:pPr>
      <w:r>
        <w:rPr>
          <w:rFonts w:ascii="仿宋" w:eastAsia="仿宋" w:cs="宋体" w:hint="eastAsia"/>
          <w:color w:val="000000"/>
          <w:kern w:val="0"/>
          <w:sz w:val="24"/>
        </w:rPr>
        <w:t>（2）符合《中华人民共和国政府采购法实施条例》第十八条要求，即:单位负责人为同一人或者存在直接控股、管理关系的不同供应商，不得参加同一合同项下的政府采购活动；为采购项目提供整体设计、规范编制或者项目管理、监理、检测等服务的供应商，不得再参加该采购项目的其他采购活动（供应商提供声明函，格式自定）；</w:t>
      </w:r>
    </w:p>
    <w:p>
      <w:pPr>
        <w:spacing w:line="510" w:lineRule="exact"/>
        <w:ind w:firstLineChars="200" w:firstLine="480"/>
        <w:rPr>
          <w:rFonts w:ascii="仿宋" w:eastAsia="仿宋" w:cs="宋体"/>
          <w:color w:val="000000"/>
          <w:kern w:val="0"/>
          <w:sz w:val="24"/>
        </w:rPr>
      </w:pPr>
      <w:r>
        <w:rPr>
          <w:rFonts w:ascii="仿宋" w:eastAsia="仿宋" w:cs="宋体" w:hint="eastAsia"/>
          <w:color w:val="000000"/>
          <w:kern w:val="0"/>
          <w:sz w:val="24"/>
        </w:rPr>
        <w:t>（3）参与本项目政府采购活动时不存在被有关部门禁止参与政府采购活动且在有效期内的情况（供应商提供声明函，格式自定）；</w:t>
      </w:r>
    </w:p>
    <w:p>
      <w:pPr>
        <w:spacing w:line="510" w:lineRule="exact"/>
        <w:ind w:firstLineChars="200" w:firstLine="480"/>
        <w:rPr>
          <w:rFonts w:ascii="仿宋" w:eastAsia="仿宋" w:cs="宋体"/>
          <w:color w:val="000000"/>
          <w:kern w:val="0"/>
          <w:sz w:val="24"/>
        </w:rPr>
      </w:pPr>
      <w:r>
        <w:rPr>
          <w:rFonts w:ascii="仿宋" w:eastAsia="仿宋" w:cs="宋体" w:hint="eastAsia"/>
          <w:color w:val="000000"/>
          <w:kern w:val="0"/>
          <w:sz w:val="24"/>
        </w:rPr>
        <w:t>（4）供应商未被列入失信被执行人、重大税收违法失信主体及政府采购严重违法失信行为记录名单（“信用中国” “信用公示”栏的“重大税收违法失信主体”、“失信被执行人”，“中国政府采购” 的“政府采购严重违法失信行为记录名单”，为供应商信用信息查询渠道，相关信息以开标当日的查询结果为准。由招标代理机构查询，供应商无需提供证明材料）；</w:t>
      </w:r>
    </w:p>
    <w:p>
      <w:pPr>
        <w:spacing w:line="510" w:lineRule="exact"/>
        <w:ind w:firstLineChars="200" w:firstLine="480"/>
        <w:rPr>
          <w:rFonts w:ascii="仿宋" w:eastAsia="仿宋" w:cs="宋体"/>
          <w:color w:val="000000"/>
          <w:kern w:val="0"/>
          <w:sz w:val="24"/>
        </w:rPr>
      </w:pPr>
      <w:r>
        <w:rPr>
          <w:rFonts w:ascii="仿宋" w:eastAsia="仿宋" w:cs="宋体" w:hint="eastAsia"/>
          <w:color w:val="000000"/>
          <w:kern w:val="0"/>
          <w:sz w:val="24"/>
        </w:rPr>
        <w:t>（5）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须按本项目响应文件格式要求提供《供应商基本情况表》相关信息，《供应商基本情况表》相关信息为不公开内容）；</w:t>
      </w:r>
    </w:p>
    <w:p>
      <w:pPr>
        <w:spacing w:line="510" w:lineRule="exact"/>
        <w:ind w:firstLineChars="200" w:firstLine="496"/>
        <w:rPr>
          <w:rFonts w:ascii="仿宋" w:eastAsia="仿宋" w:cs="宋体"/>
          <w:color w:val="000000"/>
          <w:spacing w:val="4"/>
          <w:kern w:val="0"/>
          <w:sz w:val="24"/>
        </w:rPr>
      </w:pPr>
      <w:r>
        <w:rPr>
          <w:rFonts w:ascii="仿宋" w:eastAsia="仿宋" w:cs="宋体" w:hint="eastAsia"/>
          <w:color w:val="000000"/>
          <w:spacing w:val="4"/>
          <w:kern w:val="0"/>
          <w:sz w:val="24"/>
        </w:rPr>
        <w:t>（6）本项目不接受联合体投标，不允许分包、转包（供应商提供声明函，格式自定）；</w:t>
      </w:r>
    </w:p>
    <w:p>
      <w:pPr>
        <w:spacing w:line="510" w:lineRule="exact"/>
        <w:ind w:firstLineChars="200" w:firstLine="480"/>
        <w:jc w:val="left"/>
        <w:rPr>
          <w:rFonts w:ascii="仿宋" w:eastAsia="仿宋" w:cs="宋体"/>
          <w:kern w:val="0"/>
          <w:sz w:val="24"/>
        </w:rPr>
      </w:pPr>
      <w:r>
        <w:rPr>
          <w:rFonts w:ascii="仿宋" w:eastAsia="仿宋" w:cs="宋体" w:hint="eastAsia"/>
          <w:color w:val="000000"/>
          <w:kern w:val="0"/>
          <w:sz w:val="24"/>
        </w:rPr>
        <w:t>（7）供应商须具有有效的《食品经营许可证》，提供有效证明文件复印件或扫描件，均加盖供应商公章。如国家另有规定的，则适用其规定，供应商须提供相关证明材料，如有效的资质证书及相关政府部门的规定。</w:t>
      </w:r>
    </w:p>
    <w:p>
      <w:pPr>
        <w:pStyle w:val="2"/>
        <w:keepNext w:val="0"/>
        <w:keepLines w:val="0"/>
        <w:widowControl w:val="0"/>
        <w:kinsoku w:val="0"/>
        <w:overflowPunct w:val="0"/>
        <w:autoSpaceDE w:val="0"/>
        <w:autoSpaceDN w:val="0"/>
        <w:spacing w:before="0" w:after="0" w:line="510" w:lineRule="exact"/>
        <w:rPr>
          <w:rFonts w:ascii="黑体"/>
          <w:b w:val="0"/>
          <w:sz w:val="24"/>
        </w:rPr>
      </w:pPr>
      <w:bookmarkStart w:id="6" w:name="_Toc10633"/>
      <w:r>
        <w:rPr>
          <w:rFonts w:ascii="黑体" w:hint="eastAsia"/>
          <w:b w:val="0"/>
          <w:sz w:val="24"/>
        </w:rPr>
        <w:t>三、获取磋商文件</w:t>
      </w:r>
      <w:bookmarkEnd w:id="5"/>
      <w:bookmarkEnd w:id="6"/>
    </w:p>
    <w:p>
      <w:pPr>
        <w:spacing w:line="510" w:lineRule="exact"/>
        <w:ind w:firstLineChars="200" w:firstLine="480"/>
        <w:rPr>
          <w:rFonts w:ascii="仿宋" w:eastAsia="仿宋" w:cs="宋体"/>
          <w:kern w:val="0"/>
          <w:sz w:val="24"/>
        </w:rPr>
      </w:pPr>
      <w:bookmarkStart w:id="7" w:name="_Toc9106"/>
      <w:r>
        <w:rPr>
          <w:rFonts w:ascii="仿宋" w:eastAsia="仿宋" w:cs="宋体" w:hint="eastAsia"/>
          <w:color w:val="000000"/>
          <w:kern w:val="0"/>
          <w:sz w:val="24"/>
        </w:rPr>
        <w:t>时间：</w:t>
      </w:r>
      <w:r>
        <w:rPr>
          <w:rFonts w:ascii="仿宋" w:eastAsia="仿宋" w:cs="宋体" w:hint="eastAsia"/>
          <w:kern w:val="0"/>
          <w:sz w:val="24"/>
        </w:rPr>
        <w:t>2026年09月04日至2026年09月11日17:00（北京时间，法定节假日除外，下同）。</w:t>
      </w:r>
    </w:p>
    <w:p>
      <w:pPr>
        <w:spacing w:line="510" w:lineRule="exact"/>
        <w:ind w:firstLineChars="200" w:firstLine="472"/>
        <w:jc w:val="left"/>
        <w:rPr>
          <w:rFonts w:ascii="仿宋" w:eastAsia="仿宋"/>
          <w:spacing w:val="-2"/>
          <w:kern w:val="0"/>
          <w:sz w:val="24"/>
        </w:rPr>
      </w:pPr>
      <w:r>
        <w:rPr>
          <w:rFonts w:ascii="仿宋" w:eastAsia="仿宋" w:hint="eastAsia"/>
          <w:spacing w:val="-2"/>
          <w:kern w:val="0"/>
          <w:sz w:val="24"/>
        </w:rPr>
        <w:t>方式：供应商须在获取《磋商文件》规定时间内将</w:t>
      </w:r>
      <w:r>
        <w:rPr>
          <w:rFonts w:ascii="仿宋" w:eastAsia="仿宋" w:cs="宋体" w:hint="eastAsia"/>
          <w:color w:val="000000"/>
          <w:kern w:val="0"/>
          <w:sz w:val="24"/>
        </w:rPr>
        <w:t>获取文件信息</w:t>
      </w:r>
      <w:r>
        <w:rPr>
          <w:rFonts w:ascii="仿宋" w:eastAsia="仿宋" w:hint="eastAsia"/>
          <w:spacing w:val="-2"/>
          <w:kern w:val="0"/>
          <w:sz w:val="24"/>
        </w:rPr>
        <w:t>发送至内蒙古新天立工程项目管理有限公司的邮箱nmxtl7@163.com（内蒙新天立首字母加7）,邮件主题为本项目全称+公司名称，邮件正文部分注明联系人和联系电话：</w:t>
      </w:r>
    </w:p>
    <w:p>
      <w:pPr>
        <w:spacing w:line="510" w:lineRule="exact"/>
        <w:ind w:firstLineChars="200" w:firstLine="480"/>
        <w:jc w:val="left"/>
        <w:rPr>
          <w:rFonts w:ascii="仿宋" w:eastAsia="仿宋"/>
          <w:kern w:val="0"/>
          <w:sz w:val="24"/>
        </w:rPr>
      </w:pPr>
      <w:r>
        <w:rPr>
          <w:rFonts w:ascii="仿宋" w:eastAsia="仿宋" w:hint="eastAsia"/>
          <w:kern w:val="0"/>
          <w:sz w:val="24"/>
        </w:rPr>
        <w:t>采购代理机构在收到齐全的</w:t>
      </w:r>
      <w:r>
        <w:rPr>
          <w:rFonts w:ascii="仿宋" w:eastAsia="仿宋" w:hint="eastAsia"/>
          <w:color w:val="000000"/>
          <w:kern w:val="0"/>
          <w:sz w:val="24"/>
        </w:rPr>
        <w:t>获取文件信息</w:t>
      </w:r>
      <w:r>
        <w:rPr>
          <w:rFonts w:ascii="仿宋" w:eastAsia="仿宋" w:hint="eastAsia"/>
          <w:kern w:val="0"/>
          <w:sz w:val="24"/>
        </w:rPr>
        <w:t>后，将《磋商文件》发送给</w:t>
      </w:r>
      <w:r>
        <w:rPr>
          <w:rFonts w:ascii="仿宋" w:eastAsia="仿宋" w:hint="eastAsia"/>
          <w:color w:val="000000"/>
          <w:kern w:val="0"/>
          <w:sz w:val="24"/>
        </w:rPr>
        <w:t>获取文件信息</w:t>
      </w:r>
      <w:r>
        <w:rPr>
          <w:rFonts w:ascii="仿宋" w:eastAsia="仿宋" w:hint="eastAsia"/>
          <w:kern w:val="0"/>
          <w:sz w:val="24"/>
        </w:rPr>
        <w:t>齐全的供应商。</w:t>
      </w:r>
    </w:p>
    <w:p>
      <w:pPr>
        <w:spacing w:line="510" w:lineRule="exact"/>
        <w:ind w:firstLineChars="200" w:firstLine="480"/>
        <w:rPr>
          <w:rFonts w:ascii="仿宋" w:eastAsia="仿宋" w:cs="宋体"/>
          <w:color w:val="000000"/>
          <w:kern w:val="0"/>
          <w:sz w:val="24"/>
        </w:rPr>
      </w:pPr>
      <w:r>
        <w:rPr>
          <w:rFonts w:ascii="仿宋" w:eastAsia="仿宋" w:cs="宋体" w:hint="eastAsia"/>
          <w:color w:val="000000"/>
          <w:kern w:val="0"/>
          <w:sz w:val="24"/>
        </w:rPr>
        <w:t>售价：500元/套。</w:t>
      </w:r>
    </w:p>
    <w:p>
      <w:pPr>
        <w:pStyle w:val="2"/>
        <w:keepNext w:val="0"/>
        <w:keepLines w:val="0"/>
        <w:widowControl w:val="0"/>
        <w:kinsoku w:val="0"/>
        <w:overflowPunct w:val="0"/>
        <w:autoSpaceDE w:val="0"/>
        <w:autoSpaceDN w:val="0"/>
        <w:spacing w:before="0" w:after="0" w:line="510" w:lineRule="exact"/>
        <w:rPr>
          <w:rFonts w:ascii="黑体"/>
          <w:b w:val="0"/>
          <w:bCs w:val="0"/>
          <w:sz w:val="24"/>
        </w:rPr>
      </w:pPr>
      <w:bookmarkStart w:id="8" w:name="_Toc7762"/>
      <w:r>
        <w:rPr>
          <w:rFonts w:ascii="黑体" w:hint="eastAsia"/>
          <w:b w:val="0"/>
          <w:bCs w:val="0"/>
          <w:sz w:val="24"/>
        </w:rPr>
        <w:t>四、公告发布媒介</w:t>
      </w:r>
      <w:bookmarkEnd w:id="7"/>
      <w:bookmarkEnd w:id="8"/>
    </w:p>
    <w:p>
      <w:pPr>
        <w:kinsoku w:val="0"/>
        <w:overflowPunct w:val="0"/>
        <w:autoSpaceDE w:val="0"/>
        <w:autoSpaceDN w:val="0"/>
        <w:spacing w:line="510" w:lineRule="exact"/>
        <w:ind w:firstLineChars="200" w:firstLine="480"/>
        <w:rPr>
          <w:rFonts w:ascii="仿宋" w:eastAsia="仿宋" w:cs="宋体"/>
          <w:color w:val="000000"/>
          <w:kern w:val="0"/>
          <w:sz w:val="24"/>
        </w:rPr>
      </w:pPr>
      <w:bookmarkStart w:id="9" w:name="dttl"/>
      <w:bookmarkStart w:id="10" w:name="_Toc18256"/>
      <w:r>
        <w:rPr>
          <w:rFonts w:ascii="仿宋" w:eastAsia="仿宋" w:cs="宋体" w:hint="eastAsia"/>
          <w:color w:val="000000"/>
          <w:kern w:val="0"/>
          <w:sz w:val="24"/>
        </w:rPr>
        <w:t>中国政府采购网                  网址：www.ccgp.gov.cn</w:t>
      </w:r>
    </w:p>
    <w:p>
      <w:pPr>
        <w:kinsoku w:val="0"/>
        <w:overflowPunct w:val="0"/>
        <w:autoSpaceDE w:val="0"/>
        <w:autoSpaceDN w:val="0"/>
        <w:spacing w:line="510" w:lineRule="exact"/>
        <w:ind w:firstLineChars="200" w:firstLine="480"/>
        <w:rPr>
          <w:rFonts w:ascii="仿宋" w:eastAsia="仿宋" w:cs="宋体"/>
          <w:color w:val="000000"/>
          <w:kern w:val="0"/>
          <w:sz w:val="24"/>
        </w:rPr>
      </w:pPr>
      <w:r>
        <w:rPr>
          <w:rFonts w:ascii="仿宋" w:eastAsia="仿宋" w:cs="宋体" w:hint="eastAsia"/>
          <w:color w:val="000000"/>
          <w:kern w:val="0"/>
          <w:sz w:val="24"/>
        </w:rPr>
        <w:t>中国招标投标公共服务平台        网址：www.cebpubservice.com</w:t>
      </w:r>
    </w:p>
    <w:p>
      <w:pPr>
        <w:kinsoku w:val="0"/>
        <w:overflowPunct w:val="0"/>
        <w:autoSpaceDE w:val="0"/>
        <w:autoSpaceDN w:val="0"/>
        <w:spacing w:line="510" w:lineRule="exact"/>
        <w:ind w:firstLineChars="200" w:firstLine="480"/>
        <w:rPr>
          <w:rFonts w:ascii="仿宋" w:eastAsia="仿宋" w:cs="宋体"/>
          <w:color w:val="000000"/>
          <w:kern w:val="0"/>
          <w:sz w:val="24"/>
        </w:rPr>
      </w:pPr>
      <w:r>
        <w:rPr>
          <w:rFonts w:ascii="仿宋" w:eastAsia="仿宋" w:cs="宋体" w:hint="eastAsia"/>
          <w:color w:val="000000"/>
          <w:kern w:val="0"/>
          <w:sz w:val="24"/>
        </w:rPr>
        <w:t>内蒙古招标投标公共服务平台      网址：</w:t>
      </w:r>
      <w:r>
        <w:rPr>
          <w:rStyle w:val="17"/>
          <w:rFonts w:ascii="仿宋" w:eastAsia="仿宋" w:cs="宋体" w:hint="eastAsia"/>
          <w:color w:val="000000"/>
          <w:kern w:val="0"/>
          <w:sz w:val="24"/>
        </w:rPr>
        <w:fldChar w:fldCharType="begin"/>
      </w:r>
      <w:r>
        <w:instrText>HYPERLINK "http://www.nmgztb.com.cn"</w:instrText>
      </w:r>
      <w:r>
        <w:rPr>
          <w:rStyle w:val="17"/>
          <w:rFonts w:ascii="仿宋" w:eastAsia="仿宋" w:cs="宋体" w:hint="eastAsia"/>
          <w:color w:val="000000"/>
          <w:kern w:val="0"/>
          <w:sz w:val="24"/>
        </w:rPr>
        <w:fldChar w:fldCharType="separate"/>
      </w:r>
      <w:r>
        <w:rPr>
          <w:rStyle w:val="17"/>
          <w:rFonts w:ascii="仿宋" w:eastAsia="仿宋" w:cs="宋体" w:hint="eastAsia"/>
          <w:color w:val="000000"/>
          <w:kern w:val="0"/>
          <w:sz w:val="24"/>
        </w:rPr>
        <w:t>www.nmgztb.com.cn</w:t>
      </w:r>
      <w:r>
        <w:rPr>
          <w:rStyle w:val="17"/>
          <w:rFonts w:ascii="仿宋" w:eastAsia="仿宋" w:cs="宋体" w:hint="eastAsia"/>
          <w:color w:val="000000"/>
          <w:kern w:val="0"/>
          <w:sz w:val="24"/>
        </w:rPr>
        <w:fldChar w:fldCharType="end"/>
      </w:r>
    </w:p>
    <w:p>
      <w:pPr>
        <w:spacing w:line="510" w:lineRule="exact"/>
        <w:ind w:leftChars="172" w:left="361"/>
        <w:rPr>
          <w:rFonts w:ascii="仿宋" w:eastAsia="仿宋" w:cs="宋体"/>
          <w:color w:val="000000"/>
          <w:kern w:val="0"/>
          <w:sz w:val="24"/>
        </w:rPr>
      </w:pPr>
      <w:r>
        <w:rPr>
          <w:rFonts w:ascii="仿宋" w:eastAsia="仿宋" w:cs="宋体" w:hint="eastAsia"/>
          <w:color w:val="000000"/>
          <w:kern w:val="0"/>
          <w:sz w:val="24"/>
        </w:rPr>
        <w:t>中华人民共和国呼和浩特海关      网址：</w:t>
      </w:r>
      <w:r>
        <w:rPr>
          <w:rStyle w:val="17"/>
          <w:rFonts w:ascii="仿宋" w:eastAsia="仿宋" w:cs="宋体" w:hint="eastAsia"/>
          <w:color w:val="000000"/>
          <w:kern w:val="0"/>
          <w:sz w:val="24"/>
        </w:rPr>
        <w:fldChar w:fldCharType="begin"/>
      </w:r>
      <w:r>
        <w:instrText>HYPERLINK "http://huhehaote.customs.gov.cn"</w:instrText>
      </w:r>
      <w:r>
        <w:rPr>
          <w:rStyle w:val="17"/>
          <w:rFonts w:ascii="仿宋" w:eastAsia="仿宋" w:cs="宋体" w:hint="eastAsia"/>
          <w:color w:val="000000"/>
          <w:kern w:val="0"/>
          <w:sz w:val="24"/>
        </w:rPr>
        <w:fldChar w:fldCharType="separate"/>
      </w:r>
      <w:r>
        <w:rPr>
          <w:rStyle w:val="17"/>
          <w:rFonts w:ascii="仿宋" w:eastAsia="仿宋" w:cs="宋体" w:hint="eastAsia"/>
          <w:color w:val="000000"/>
          <w:kern w:val="0"/>
          <w:sz w:val="24"/>
        </w:rPr>
        <w:t>http://huhehaote.customs.gov.cn</w:t>
      </w:r>
      <w:r>
        <w:rPr>
          <w:rStyle w:val="17"/>
          <w:rFonts w:ascii="仿宋" w:eastAsia="仿宋" w:cs="宋体" w:hint="eastAsia"/>
          <w:color w:val="000000"/>
          <w:kern w:val="0"/>
          <w:sz w:val="24"/>
        </w:rPr>
        <w:fldChar w:fldCharType="end"/>
      </w:r>
    </w:p>
    <w:p>
      <w:pPr>
        <w:spacing w:line="510" w:lineRule="exact"/>
        <w:ind w:leftChars="172" w:left="361"/>
        <w:rPr>
          <w:rFonts w:ascii="仿宋" w:eastAsia="仿宋" w:cs="宋体"/>
          <w:color w:val="000000"/>
          <w:kern w:val="0"/>
          <w:sz w:val="24"/>
        </w:rPr>
      </w:pPr>
      <w:r>
        <w:rPr>
          <w:rFonts w:ascii="仿宋" w:eastAsia="仿宋" w:hint="eastAsia"/>
          <w:sz w:val="24"/>
        </w:rPr>
        <w:t>以上公告同时发布，其他媒介转载无效。</w:t>
      </w:r>
    </w:p>
    <w:p>
      <w:pPr>
        <w:pStyle w:val="2"/>
        <w:keepNext w:val="0"/>
        <w:keepLines w:val="0"/>
        <w:widowControl w:val="0"/>
        <w:kinsoku w:val="0"/>
        <w:overflowPunct w:val="0"/>
        <w:autoSpaceDE w:val="0"/>
        <w:autoSpaceDN w:val="0"/>
        <w:spacing w:before="0" w:after="0" w:line="510" w:lineRule="exact"/>
        <w:rPr>
          <w:rFonts w:ascii="黑体"/>
          <w:b w:val="0"/>
          <w:bCs w:val="0"/>
          <w:sz w:val="24"/>
        </w:rPr>
      </w:pPr>
      <w:bookmarkStart w:id="11" w:name="_Toc31665"/>
      <w:bookmarkEnd w:id="9"/>
      <w:r>
        <w:rPr>
          <w:rFonts w:ascii="黑体" w:hint="eastAsia"/>
          <w:b w:val="0"/>
          <w:bCs w:val="0"/>
          <w:sz w:val="24"/>
        </w:rPr>
        <w:t>五、响应文件提交</w:t>
      </w:r>
      <w:bookmarkEnd w:id="10"/>
      <w:bookmarkEnd w:id="11"/>
    </w:p>
    <w:p>
      <w:pPr>
        <w:spacing w:line="510" w:lineRule="exact"/>
        <w:ind w:firstLineChars="200" w:firstLine="480"/>
        <w:rPr>
          <w:rFonts w:ascii="仿宋" w:eastAsia="仿宋" w:cs="仿宋"/>
          <w:bCs/>
          <w:sz w:val="24"/>
        </w:rPr>
      </w:pPr>
      <w:bookmarkStart w:id="12" w:name="_Toc35393633"/>
      <w:bookmarkStart w:id="13" w:name="_Toc28359016"/>
      <w:bookmarkStart w:id="14" w:name="_Toc28359093"/>
      <w:bookmarkStart w:id="15" w:name="_Toc35393802"/>
      <w:r>
        <w:rPr>
          <w:rFonts w:ascii="仿宋" w:eastAsia="仿宋" w:cs="仿宋" w:hint="eastAsia"/>
          <w:sz w:val="24"/>
        </w:rPr>
        <w:t>提交时间：</w:t>
      </w:r>
      <w:r>
        <w:rPr>
          <w:rFonts w:ascii="仿宋" w:eastAsia="仿宋" w:cs="黑体" w:hint="eastAsia"/>
          <w:sz w:val="24"/>
        </w:rPr>
        <w:t>2026年09月15日14时30分00秒</w:t>
      </w:r>
      <w:r>
        <w:rPr>
          <w:rFonts w:ascii="仿宋" w:eastAsia="仿宋" w:cs="仿宋" w:hint="eastAsia"/>
          <w:bCs/>
          <w:sz w:val="24"/>
        </w:rPr>
        <w:t>前。</w:t>
      </w:r>
    </w:p>
    <w:p>
      <w:pPr>
        <w:spacing w:line="510" w:lineRule="exact"/>
        <w:ind w:firstLineChars="200" w:firstLine="480"/>
        <w:rPr>
          <w:rFonts w:ascii="仿宋" w:eastAsia="仿宋" w:cs="仿宋"/>
          <w:sz w:val="24"/>
        </w:rPr>
      </w:pPr>
      <w:r>
        <w:rPr>
          <w:rFonts w:ascii="仿宋" w:eastAsia="仿宋" w:cs="仿宋" w:hint="eastAsia"/>
          <w:sz w:val="24"/>
        </w:rPr>
        <w:t>截止时间：</w:t>
      </w:r>
      <w:r>
        <w:rPr>
          <w:rFonts w:ascii="仿宋" w:eastAsia="仿宋" w:cs="黑体" w:hint="eastAsia"/>
          <w:sz w:val="24"/>
        </w:rPr>
        <w:t>2026年09月15日14时30分00秒</w:t>
      </w:r>
      <w:r>
        <w:rPr>
          <w:rFonts w:ascii="仿宋" w:eastAsia="仿宋" w:cs="仿宋" w:hint="eastAsia"/>
          <w:bCs/>
          <w:sz w:val="24"/>
        </w:rPr>
        <w:t>。</w:t>
      </w:r>
    </w:p>
    <w:p>
      <w:pPr>
        <w:autoSpaceDE w:val="0"/>
        <w:autoSpaceDN w:val="0"/>
        <w:adjustRightInd w:val="0"/>
        <w:spacing w:line="510" w:lineRule="exact"/>
        <w:ind w:firstLineChars="200" w:firstLine="480"/>
        <w:jc w:val="left"/>
        <w:rPr>
          <w:rFonts w:ascii="仿宋" w:eastAsia="仿宋"/>
          <w:sz w:val="24"/>
        </w:rPr>
      </w:pPr>
      <w:r>
        <w:rPr>
          <w:rFonts w:ascii="仿宋" w:eastAsia="仿宋" w:cs="仿宋" w:hint="eastAsia"/>
          <w:sz w:val="24"/>
        </w:rPr>
        <w:t>提交</w:t>
      </w:r>
      <w:r>
        <w:rPr>
          <w:rFonts w:ascii="仿宋" w:eastAsia="仿宋" w:hint="eastAsia"/>
          <w:sz w:val="24"/>
        </w:rPr>
        <w:t>地点：内蒙古自治区</w:t>
      </w:r>
      <w:r>
        <w:rPr>
          <w:rFonts w:ascii="仿宋" w:eastAsia="仿宋" w:cs="仿宋" w:hint="eastAsia"/>
          <w:sz w:val="24"/>
        </w:rPr>
        <w:t>呼和浩特市赛罕区昭乌达路汇商广场A座12层开标室</w:t>
      </w:r>
    </w:p>
    <w:p>
      <w:pPr>
        <w:pStyle w:val="2"/>
        <w:keepNext w:val="0"/>
        <w:keepLines w:val="0"/>
        <w:widowControl w:val="0"/>
        <w:kinsoku w:val="0"/>
        <w:overflowPunct w:val="0"/>
        <w:autoSpaceDE w:val="0"/>
        <w:autoSpaceDN w:val="0"/>
        <w:spacing w:before="0" w:after="0" w:line="510" w:lineRule="exact"/>
        <w:rPr>
          <w:rFonts w:ascii="黑体"/>
          <w:b w:val="0"/>
          <w:bCs w:val="0"/>
          <w:sz w:val="24"/>
        </w:rPr>
      </w:pPr>
      <w:bookmarkStart w:id="16" w:name="_Toc30995"/>
      <w:bookmarkStart w:id="17" w:name="_Toc29126"/>
      <w:r>
        <w:rPr>
          <w:rFonts w:ascii="黑体" w:hint="eastAsia"/>
          <w:b w:val="0"/>
          <w:bCs w:val="0"/>
          <w:sz w:val="24"/>
        </w:rPr>
        <w:t>六、开启</w:t>
      </w:r>
      <w:bookmarkEnd w:id="12"/>
      <w:bookmarkEnd w:id="13"/>
      <w:bookmarkEnd w:id="14"/>
      <w:bookmarkEnd w:id="15"/>
      <w:bookmarkEnd w:id="16"/>
      <w:bookmarkEnd w:id="17"/>
    </w:p>
    <w:p>
      <w:pPr>
        <w:spacing w:line="510" w:lineRule="exact"/>
        <w:ind w:firstLineChars="200" w:firstLine="480"/>
        <w:rPr>
          <w:rFonts w:ascii="仿宋" w:eastAsia="仿宋" w:cs="仿宋"/>
          <w:bCs/>
          <w:sz w:val="24"/>
        </w:rPr>
      </w:pPr>
      <w:r>
        <w:rPr>
          <w:rFonts w:ascii="仿宋" w:eastAsia="仿宋" w:cs="仿宋" w:hint="eastAsia"/>
          <w:sz w:val="24"/>
        </w:rPr>
        <w:t>时间：同响应文件提交截止时间</w:t>
      </w:r>
    </w:p>
    <w:p>
      <w:pPr>
        <w:spacing w:line="510" w:lineRule="exact"/>
        <w:ind w:firstLineChars="200" w:firstLine="480"/>
        <w:rPr>
          <w:rFonts w:ascii="仿宋" w:eastAsia="仿宋" w:cs="仿宋"/>
          <w:sz w:val="24"/>
        </w:rPr>
      </w:pPr>
      <w:r>
        <w:rPr>
          <w:rFonts w:ascii="仿宋" w:eastAsia="仿宋" w:cs="仿宋" w:hint="eastAsia"/>
          <w:sz w:val="24"/>
        </w:rPr>
        <w:t>地点：同响应文件提交</w:t>
      </w:r>
      <w:r>
        <w:rPr>
          <w:rFonts w:ascii="仿宋" w:eastAsia="仿宋" w:hint="eastAsia"/>
          <w:sz w:val="24"/>
        </w:rPr>
        <w:t>地点</w:t>
      </w:r>
    </w:p>
    <w:p>
      <w:pPr>
        <w:pStyle w:val="2"/>
        <w:keepNext w:val="0"/>
        <w:keepLines w:val="0"/>
        <w:widowControl w:val="0"/>
        <w:kinsoku w:val="0"/>
        <w:overflowPunct w:val="0"/>
        <w:autoSpaceDE w:val="0"/>
        <w:autoSpaceDN w:val="0"/>
        <w:spacing w:before="0" w:after="0" w:line="510" w:lineRule="exact"/>
        <w:rPr>
          <w:rFonts w:ascii="黑体"/>
          <w:b w:val="0"/>
          <w:bCs w:val="0"/>
          <w:sz w:val="24"/>
        </w:rPr>
      </w:pPr>
      <w:bookmarkStart w:id="18" w:name="_Toc35393803"/>
      <w:bookmarkStart w:id="19" w:name="_Toc28359094"/>
      <w:bookmarkStart w:id="20" w:name="_Toc9819"/>
      <w:bookmarkStart w:id="21" w:name="_Toc35393634"/>
      <w:bookmarkStart w:id="22" w:name="_Toc8319"/>
      <w:bookmarkStart w:id="23" w:name="_Toc28359017"/>
      <w:r>
        <w:rPr>
          <w:rFonts w:ascii="黑体" w:hint="eastAsia"/>
          <w:b w:val="0"/>
          <w:bCs w:val="0"/>
          <w:sz w:val="24"/>
        </w:rPr>
        <w:t>七、公告期限</w:t>
      </w:r>
      <w:bookmarkEnd w:id="18"/>
      <w:bookmarkEnd w:id="19"/>
      <w:bookmarkEnd w:id="20"/>
      <w:bookmarkEnd w:id="21"/>
      <w:bookmarkEnd w:id="22"/>
      <w:bookmarkEnd w:id="23"/>
    </w:p>
    <w:p>
      <w:pPr>
        <w:spacing w:line="510" w:lineRule="exact"/>
        <w:ind w:firstLineChars="200" w:firstLine="480"/>
        <w:rPr>
          <w:rFonts w:ascii="仿宋" w:eastAsia="仿宋" w:cs="仿宋"/>
          <w:sz w:val="24"/>
        </w:rPr>
      </w:pPr>
      <w:bookmarkStart w:id="24" w:name="_Toc35393804"/>
      <w:bookmarkStart w:id="25" w:name="_Toc35393635"/>
      <w:r>
        <w:rPr>
          <w:rFonts w:ascii="仿宋" w:eastAsia="仿宋" w:cs="仿宋" w:hint="eastAsia"/>
          <w:sz w:val="24"/>
        </w:rPr>
        <w:t>自本公告发布之日起3个工作日</w:t>
      </w:r>
      <w:r>
        <w:rPr>
          <w:rFonts w:ascii="仿宋" w:eastAsia="仿宋" w:hint="eastAsia"/>
          <w:sz w:val="24"/>
        </w:rPr>
        <w:t>。</w:t>
      </w:r>
    </w:p>
    <w:p>
      <w:pPr>
        <w:pStyle w:val="2"/>
        <w:keepNext w:val="0"/>
        <w:keepLines w:val="0"/>
        <w:widowControl w:val="0"/>
        <w:kinsoku w:val="0"/>
        <w:overflowPunct w:val="0"/>
        <w:autoSpaceDE w:val="0"/>
        <w:autoSpaceDN w:val="0"/>
        <w:spacing w:before="0" w:after="0" w:line="510" w:lineRule="exact"/>
        <w:rPr>
          <w:rFonts w:ascii="黑体"/>
          <w:b w:val="0"/>
          <w:bCs w:val="0"/>
          <w:sz w:val="24"/>
        </w:rPr>
      </w:pPr>
      <w:bookmarkStart w:id="26" w:name="_Toc19151"/>
      <w:bookmarkStart w:id="27" w:name="_Toc15466"/>
      <w:bookmarkStart w:id="28" w:name="_Toc13668"/>
      <w:bookmarkStart w:id="29" w:name="_Toc31863"/>
      <w:bookmarkEnd w:id="24"/>
      <w:bookmarkEnd w:id="25"/>
      <w:r>
        <w:rPr>
          <w:rFonts w:ascii="黑体" w:hint="eastAsia"/>
          <w:b w:val="0"/>
          <w:bCs w:val="0"/>
          <w:sz w:val="24"/>
        </w:rPr>
        <w:t>八、其它补充事宜</w:t>
      </w:r>
      <w:bookmarkEnd w:id="26"/>
      <w:bookmarkEnd w:id="27"/>
      <w:bookmarkEnd w:id="28"/>
    </w:p>
    <w:p>
      <w:pPr>
        <w:spacing w:line="510" w:lineRule="exact"/>
        <w:ind w:firstLineChars="200" w:firstLine="480"/>
        <w:jc w:val="left"/>
        <w:rPr>
          <w:rFonts w:ascii="仿宋" w:eastAsia="仿宋"/>
          <w:sz w:val="24"/>
        </w:rPr>
      </w:pPr>
      <w:r>
        <w:rPr>
          <w:rFonts w:ascii="仿宋" w:eastAsia="仿宋" w:hint="eastAsia"/>
          <w:sz w:val="24"/>
        </w:rPr>
        <w:t>财务账户</w:t>
      </w:r>
    </w:p>
    <w:p>
      <w:pPr>
        <w:spacing w:line="510" w:lineRule="exact"/>
        <w:ind w:firstLineChars="200" w:firstLine="480"/>
        <w:jc w:val="left"/>
        <w:rPr>
          <w:rFonts w:ascii="仿宋" w:eastAsia="仿宋" w:cs="仿宋"/>
          <w:bCs/>
          <w:sz w:val="24"/>
        </w:rPr>
      </w:pPr>
      <w:r>
        <w:rPr>
          <w:rFonts w:ascii="仿宋" w:eastAsia="仿宋" w:cs="仿宋" w:hint="eastAsia"/>
          <w:bCs/>
          <w:sz w:val="24"/>
        </w:rPr>
        <w:t>账户名称：内蒙古新天立工程项目管理有限公司第二分公司</w:t>
      </w:r>
    </w:p>
    <w:p>
      <w:pPr>
        <w:spacing w:line="510" w:lineRule="exact"/>
        <w:ind w:firstLineChars="200" w:firstLine="480"/>
        <w:rPr>
          <w:rFonts w:ascii="仿宋" w:eastAsia="仿宋" w:cs="仿宋_GB2312"/>
          <w:sz w:val="24"/>
        </w:rPr>
      </w:pPr>
      <w:r>
        <w:rPr>
          <w:rFonts w:ascii="仿宋" w:eastAsia="仿宋" w:cs="仿宋" w:hint="eastAsia"/>
          <w:bCs/>
          <w:sz w:val="24"/>
        </w:rPr>
        <w:t>开户银行：内蒙古银行股份有限公司呼和浩特汇商广场支行</w:t>
      </w:r>
    </w:p>
    <w:p>
      <w:pPr>
        <w:spacing w:line="510" w:lineRule="exact"/>
        <w:ind w:firstLineChars="200" w:firstLine="480"/>
        <w:jc w:val="left"/>
        <w:rPr>
          <w:rFonts w:ascii="仿宋" w:eastAsia="仿宋" w:cs="仿宋"/>
          <w:bCs/>
          <w:sz w:val="24"/>
        </w:rPr>
      </w:pPr>
      <w:r>
        <w:rPr>
          <w:rFonts w:ascii="仿宋" w:eastAsia="仿宋" w:cs="仿宋" w:hint="eastAsia"/>
          <w:bCs/>
          <w:sz w:val="24"/>
        </w:rPr>
        <w:t xml:space="preserve">银行账号：8615 1010 1421 0006 22 </w:t>
      </w:r>
    </w:p>
    <w:p>
      <w:pPr>
        <w:spacing w:line="510" w:lineRule="exact"/>
        <w:ind w:firstLineChars="200" w:firstLine="480"/>
        <w:jc w:val="left"/>
      </w:pPr>
      <w:r>
        <w:rPr>
          <w:rFonts w:ascii="仿宋" w:eastAsia="仿宋" w:cs="仿宋" w:hint="eastAsia"/>
          <w:bCs/>
          <w:sz w:val="24"/>
        </w:rPr>
        <w:t>行    号：3131 9100 0601</w:t>
      </w:r>
    </w:p>
    <w:p>
      <w:pPr>
        <w:pStyle w:val="2"/>
        <w:keepNext w:val="0"/>
        <w:keepLines w:val="0"/>
        <w:widowControl w:val="0"/>
        <w:kinsoku w:val="0"/>
        <w:overflowPunct w:val="0"/>
        <w:autoSpaceDE w:val="0"/>
        <w:autoSpaceDN w:val="0"/>
        <w:spacing w:before="0" w:after="0" w:line="510" w:lineRule="exact"/>
        <w:rPr>
          <w:rFonts w:ascii="黑体"/>
          <w:b w:val="0"/>
          <w:bCs w:val="0"/>
          <w:sz w:val="24"/>
        </w:rPr>
      </w:pPr>
      <w:bookmarkStart w:id="30" w:name="_Toc13816"/>
      <w:r>
        <w:rPr>
          <w:rFonts w:ascii="黑体" w:hint="eastAsia"/>
          <w:b w:val="0"/>
          <w:bCs w:val="0"/>
          <w:sz w:val="24"/>
        </w:rPr>
        <w:t>九、凡对本次采购提出询问，请按以下方式联系</w:t>
      </w:r>
      <w:bookmarkEnd w:id="29"/>
      <w:bookmarkEnd w:id="30"/>
    </w:p>
    <w:p>
      <w:pPr>
        <w:spacing w:line="510" w:lineRule="exact"/>
        <w:ind w:firstLineChars="200" w:firstLine="480"/>
        <w:jc w:val="left"/>
        <w:rPr>
          <w:rFonts w:ascii="黑体" w:eastAsia="黑体"/>
          <w:bCs/>
          <w:sz w:val="24"/>
        </w:rPr>
      </w:pPr>
      <w:bookmarkStart w:id="31" w:name="_Toc148860380"/>
      <w:bookmarkStart w:id="32" w:name="_Toc139219671"/>
      <w:r>
        <w:rPr>
          <w:rFonts w:ascii="黑体" w:eastAsia="黑体"/>
          <w:bCs/>
          <w:sz w:val="24"/>
        </w:rPr>
        <w:t>采购人信息</w:t>
      </w:r>
      <w:bookmarkEnd w:id="31"/>
      <w:bookmarkEnd w:id="32"/>
    </w:p>
    <w:p>
      <w:pPr>
        <w:spacing w:line="510" w:lineRule="exact"/>
        <w:ind w:leftChars="-14" w:left="1427" w:hangingChars="607" w:hanging="1456"/>
        <w:jc w:val="left"/>
        <w:rPr>
          <w:rFonts w:ascii="仿宋" w:eastAsia="仿宋" w:cs="仿宋"/>
          <w:color w:val="000000"/>
          <w:sz w:val="24"/>
        </w:rPr>
      </w:pPr>
      <w:r>
        <w:rPr>
          <w:rFonts w:ascii="仿宋" w:eastAsia="仿宋" w:cs="仿宋" w:hint="eastAsia"/>
          <w:color w:val="000000"/>
          <w:sz w:val="24"/>
        </w:rPr>
        <w:t xml:space="preserve">    名  称：</w:t>
      </w:r>
      <w:r>
        <w:rPr>
          <w:rFonts w:ascii="仿宋" w:eastAsia="仿宋" w:cs="宋体" w:hint="eastAsia"/>
          <w:color w:val="000000"/>
          <w:kern w:val="0"/>
          <w:sz w:val="24"/>
        </w:rPr>
        <w:t>中华人民共和国鄂尔多斯海关</w:t>
      </w:r>
    </w:p>
    <w:p>
      <w:pPr>
        <w:spacing w:line="510" w:lineRule="exact"/>
        <w:ind w:firstLineChars="200" w:firstLine="480"/>
        <w:jc w:val="left"/>
        <w:rPr>
          <w:rFonts w:ascii="仿宋" w:eastAsia="仿宋" w:cs="仿宋"/>
          <w:color w:val="000000"/>
          <w:sz w:val="24"/>
        </w:rPr>
      </w:pPr>
      <w:r>
        <w:rPr>
          <w:rFonts w:ascii="仿宋" w:eastAsia="仿宋" w:cs="仿宋" w:hint="eastAsia"/>
          <w:color w:val="000000"/>
          <w:sz w:val="24"/>
        </w:rPr>
        <w:t>联系人：</w:t>
      </w:r>
      <w:r>
        <w:rPr>
          <w:rFonts w:ascii="仿宋" w:eastAsia="仿宋" w:hint="eastAsia"/>
          <w:color w:val="000000"/>
          <w:kern w:val="0"/>
          <w:sz w:val="24"/>
        </w:rPr>
        <w:t>李女士</w:t>
      </w:r>
    </w:p>
    <w:p>
      <w:pPr>
        <w:spacing w:line="510" w:lineRule="exact"/>
        <w:ind w:firstLineChars="200" w:firstLine="480"/>
        <w:jc w:val="left"/>
        <w:rPr>
          <w:rFonts w:ascii="仿宋" w:eastAsia="仿宋" w:cs="仿宋"/>
          <w:color w:val="000000"/>
          <w:sz w:val="24"/>
        </w:rPr>
      </w:pPr>
      <w:r>
        <w:rPr>
          <w:rFonts w:ascii="仿宋" w:eastAsia="仿宋" w:cs="仿宋" w:hint="eastAsia"/>
          <w:color w:val="000000"/>
          <w:sz w:val="24"/>
        </w:rPr>
        <w:t>电  话：</w:t>
      </w:r>
      <w:r>
        <w:rPr>
          <w:rFonts w:ascii="仿宋" w:eastAsia="仿宋"/>
          <w:color w:val="000000"/>
          <w:kern w:val="0"/>
          <w:sz w:val="24"/>
        </w:rPr>
        <w:t>0477</w:t>
      </w:r>
      <w:r>
        <w:rPr>
          <w:rFonts w:ascii="仿宋" w:eastAsia="仿宋" w:hint="eastAsia"/>
          <w:color w:val="000000"/>
          <w:kern w:val="0"/>
          <w:sz w:val="24"/>
        </w:rPr>
        <w:t>-</w:t>
      </w:r>
      <w:r>
        <w:rPr>
          <w:rFonts w:ascii="仿宋" w:eastAsia="仿宋"/>
          <w:color w:val="000000"/>
          <w:kern w:val="0"/>
          <w:sz w:val="24"/>
        </w:rPr>
        <w:t>2782991</w:t>
      </w:r>
    </w:p>
    <w:p>
      <w:pPr>
        <w:spacing w:line="510" w:lineRule="exact"/>
        <w:ind w:firstLineChars="200" w:firstLine="480"/>
        <w:jc w:val="left"/>
        <w:rPr>
          <w:rFonts w:ascii="黑体" w:eastAsia="黑体"/>
          <w:bCs/>
          <w:sz w:val="24"/>
        </w:rPr>
      </w:pPr>
      <w:bookmarkStart w:id="33" w:name="_Toc28359020"/>
      <w:bookmarkStart w:id="34" w:name="_Toc148860381"/>
      <w:bookmarkStart w:id="35" w:name="_Toc28359097"/>
      <w:bookmarkStart w:id="36" w:name="_Toc35393638"/>
      <w:bookmarkStart w:id="37" w:name="_Toc35393807"/>
      <w:bookmarkStart w:id="38" w:name="_Toc139219672"/>
      <w:r>
        <w:rPr>
          <w:rFonts w:ascii="黑体" w:eastAsia="黑体" w:hint="eastAsia"/>
          <w:bCs/>
          <w:sz w:val="24"/>
        </w:rPr>
        <w:t>采购代理机构信息</w:t>
      </w:r>
      <w:bookmarkEnd w:id="33"/>
      <w:bookmarkEnd w:id="34"/>
      <w:bookmarkEnd w:id="35"/>
      <w:bookmarkEnd w:id="36"/>
      <w:bookmarkEnd w:id="37"/>
      <w:bookmarkEnd w:id="38"/>
    </w:p>
    <w:p>
      <w:pPr>
        <w:spacing w:line="510" w:lineRule="exact"/>
        <w:ind w:firstLineChars="200" w:firstLine="480"/>
        <w:jc w:val="left"/>
        <w:rPr>
          <w:rFonts w:ascii="仿宋" w:eastAsia="仿宋"/>
          <w:sz w:val="24"/>
        </w:rPr>
      </w:pPr>
      <w:r>
        <w:rPr>
          <w:rFonts w:ascii="仿宋" w:eastAsia="仿宋" w:hint="eastAsia"/>
          <w:sz w:val="24"/>
        </w:rPr>
        <w:t>名  称：内蒙古新天立工程项目管理有限公司</w:t>
      </w:r>
    </w:p>
    <w:p>
      <w:pPr>
        <w:spacing w:line="510" w:lineRule="exact"/>
        <w:ind w:firstLineChars="200" w:firstLine="480"/>
        <w:jc w:val="left"/>
        <w:rPr>
          <w:rFonts w:ascii="仿宋" w:eastAsia="仿宋" w:cs="仿宋"/>
          <w:color w:val="000000"/>
          <w:sz w:val="24"/>
        </w:rPr>
      </w:pPr>
      <w:r>
        <w:rPr>
          <w:rFonts w:ascii="仿宋" w:eastAsia="仿宋" w:cs="仿宋" w:hint="eastAsia"/>
          <w:color w:val="000000"/>
          <w:sz w:val="24"/>
        </w:rPr>
        <w:t>联系人：郭女士</w:t>
      </w:r>
    </w:p>
    <w:p>
      <w:pPr>
        <w:spacing w:line="510" w:lineRule="exact"/>
        <w:ind w:firstLineChars="200" w:firstLine="480"/>
        <w:jc w:val="left"/>
        <w:rPr>
          <w:rFonts w:ascii="仿宋" w:eastAsia="仿宋" w:cs="仿宋"/>
          <w:color w:val="000000"/>
          <w:sz w:val="24"/>
        </w:rPr>
      </w:pPr>
      <w:r>
        <w:rPr>
          <w:rFonts w:ascii="仿宋" w:eastAsia="仿宋" w:cs="仿宋" w:hint="eastAsia"/>
          <w:color w:val="000000"/>
          <w:sz w:val="24"/>
        </w:rPr>
        <w:t>电  话：18547163846    0471-6240140-8020</w:t>
      </w:r>
    </w:p>
    <w:p>
      <w:pPr>
        <w:spacing w:line="490" w:lineRule="exact"/>
        <w:ind w:firstLineChars="200" w:firstLine="480"/>
        <w:jc w:val="left"/>
        <w:rPr>
          <w:rFonts w:ascii="仿宋" w:eastAsia="仿宋"/>
          <w:sz w:val="24"/>
        </w:rPr>
      </w:pPr>
    </w:p>
    <w:p>
      <w:pPr>
        <w:spacing w:line="490" w:lineRule="exact"/>
        <w:jc w:val="left"/>
        <w:rPr>
          <w:rFonts w:ascii="仿宋" w:eastAsia="仿宋" w:cs="仿宋" w:hint="eastAsia"/>
          <w:sz w:val="24"/>
        </w:rPr>
      </w:pPr>
      <w:r>
        <w:rPr>
          <w:rFonts w:ascii="仿宋" w:eastAsia="仿宋" w:cs="仿宋" w:hint="eastAsia"/>
          <w:sz w:val="24"/>
        </w:rPr>
        <w:t xml:space="preserve">    </w:t>
      </w:r>
    </w:p>
    <w:p>
      <w:pPr>
        <w:spacing w:line="460" w:lineRule="exact"/>
        <w:ind w:leftChars="1425" w:left="4193" w:hangingChars="500" w:hanging="1200"/>
        <w:jc w:val="left"/>
        <w:rPr>
          <w:rFonts w:ascii="仿宋" w:eastAsia="仿宋" w:cs="仿宋"/>
          <w:sz w:val="24"/>
        </w:rPr>
      </w:pPr>
      <w:r>
        <w:rPr>
          <w:rFonts w:ascii="仿宋" w:eastAsia="仿宋" w:cs="仿宋" w:hint="eastAsia"/>
          <w:sz w:val="24"/>
        </w:rPr>
        <w:t>采 购 人：中华人民共和国鄂尔多斯海关</w:t>
      </w:r>
    </w:p>
    <w:p>
      <w:pPr>
        <w:spacing w:line="240" w:lineRule="exact"/>
        <w:ind w:leftChars="1425" w:left="4193" w:hangingChars="500" w:hanging="1200"/>
        <w:jc w:val="left"/>
        <w:rPr>
          <w:rFonts w:ascii="仿宋" w:eastAsia="仿宋" w:cs="仿宋"/>
          <w:sz w:val="24"/>
        </w:rPr>
      </w:pPr>
    </w:p>
    <w:p>
      <w:pPr>
        <w:spacing w:line="460" w:lineRule="exact"/>
        <w:ind w:leftChars="1425" w:left="4193" w:hangingChars="500" w:hanging="1200"/>
        <w:jc w:val="left"/>
        <w:rPr>
          <w:rFonts w:ascii="仿宋" w:eastAsia="仿宋" w:cs="仿宋"/>
          <w:sz w:val="24"/>
        </w:rPr>
      </w:pPr>
      <w:r>
        <w:rPr>
          <w:rFonts w:ascii="仿宋" w:eastAsia="仿宋" w:cs="仿宋" w:hint="eastAsia"/>
          <w:sz w:val="24"/>
        </w:rPr>
        <w:t>代理机构：内蒙古新天立工程项目管理有限公司</w:t>
      </w:r>
    </w:p>
    <w:p>
      <w:pPr>
        <w:spacing w:line="240" w:lineRule="exact"/>
        <w:jc w:val="left"/>
        <w:rPr>
          <w:rFonts w:ascii="仿宋" w:eastAsia="仿宋" w:cs="仿宋"/>
          <w:sz w:val="24"/>
        </w:rPr>
      </w:pPr>
    </w:p>
    <w:p>
      <w:pPr>
        <w:spacing w:line="520" w:lineRule="exact"/>
        <w:jc w:val="center"/>
        <w:rPr>
          <w:rFonts w:ascii="黑体" w:eastAsia="黑体"/>
          <w:sz w:val="36"/>
          <w:szCs w:val="36"/>
        </w:rPr>
      </w:pPr>
      <w:r>
        <w:rPr>
          <w:rFonts w:ascii="仿宋" w:eastAsia="仿宋" w:cs="仿宋" w:hint="eastAsia"/>
          <w:sz w:val="24"/>
        </w:rPr>
        <w:t xml:space="preserve">   日    期：二○二六年九月四日</w:t>
      </w:r>
    </w:p>
    <w:sectPr>
      <w:pgSz w:w="11906" w:h="16838"/>
      <w:pgMar w:top="1418" w:right="1418" w:bottom="1418" w:left="1418" w:header="1247" w:footer="1077"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variable"/>
    <w:sig w:usb0="800002BF" w:usb1="38CF7CFA" w:usb2="00000016" w:usb3="00000000" w:csb0="00040001" w:csb1="00000000"/>
  </w:font>
  <w:font w:name="仿宋_GB2312">
    <w:panose1 w:val="02010609030101010101"/>
    <w:charset w:val="86"/>
    <w:family w:val="modern"/>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73"/>
  <w:doNotDisplayPageBoundaries/>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2">
    <w:name w:val="heading 2"/>
    <w:basedOn w:val="0"/>
    <w:next w:val="0"/>
    <w:pPr>
      <w:keepNext/>
      <w:keepLines/>
      <w:widowControl w:val="0"/>
      <w:spacing w:before="260" w:after="260" w:line="415" w:lineRule="auto"/>
      <w:outlineLvl w:val="1"/>
    </w:pPr>
    <w:rPr>
      <w:rFonts w:ascii="Arial" w:eastAsia="黑体" w:cs="Times New Roman" w:hAnsi="Arial"/>
      <w:b/>
      <w:bCs/>
      <w:sz w:val="32"/>
      <w:szCs w:val="32"/>
    </w:rPr>
  </w:style>
  <w:style w:type="character" w:default="1" w:styleId="10">
    <w:name w:val="Default Paragraph Font"/>
  </w:style>
  <w:style w:type="paragraph" w:styleId="15">
    <w:name w:val="Body Text Indent"/>
    <w:basedOn w:val="0"/>
    <w:pPr>
      <w:spacing w:after="120"/>
      <w:ind w:leftChars="200" w:left="200"/>
    </w:pPr>
  </w:style>
  <w:style w:type="paragraph" w:styleId="16">
    <w:name w:val="Body Text First Indent 2"/>
    <w:basedOn w:val="15"/>
    <w:next w:val="0"/>
    <w:pPr>
      <w:ind w:leftChars="0" w:left="0" w:firstLine="210"/>
    </w:pPr>
    <w:rPr>
      <w:rFonts w:ascii="仿宋_GB2312" w:eastAsia="仿宋_GB2312" w:cs="Times New Roman"/>
      <w:szCs w:val="24"/>
    </w:rPr>
  </w:style>
  <w:style w:type="character" w:styleId="17">
    <w:name w:val="Hyperlink"/>
    <w:rPr>
      <w:color w:val="2FA4E7"/>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7</TotalTime>
  <Application>Yozo_Office</Application>
  <Pages>4</Pages>
  <Words>2121</Words>
  <Characters>2355</Characters>
  <Lines>128</Lines>
  <Paragraphs>83</Paragraphs>
  <CharactersWithSpaces>2438</CharactersWithSpaces>
  <Company>微软公司</Company>
</Properties>
</file>

<file path=docProps/core.xml><?xml version="1.0" encoding="utf-8"?>
<cp:coreProperties xmlns:cp="http://schemas.openxmlformats.org/package/2006/metadata/core-properties" xmlns:dc="http://purl.org/dc/elements/1.1/" xmlns:dcterms="http://purl.org/dc/terms/" xmlns:xsi="http://www.w3.org/2001/XMLSchema-instance">
  <dc:creator>        </dc:creator>
  <cp:lastModifiedBy>王鑫涛</cp:lastModifiedBy>
  <cp:revision>3</cp:revision>
  <dcterms:created xsi:type="dcterms:W3CDTF">2026-09-03T08:04:00Z</dcterms:created>
  <dcterms:modified xsi:type="dcterms:W3CDTF">2026-09-04T01:09:15Z</dcterms:modified>
</cp:coreProperties>
</file>