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00" w:rsidRDefault="00DA6500">
      <w:pPr>
        <w:pStyle w:val="a3"/>
        <w:ind w:firstLineChars="200" w:firstLine="640"/>
        <w:rPr>
          <w:rFonts w:ascii="Times New Roman" w:eastAsia="仿宋_GB2312" w:hAnsi="Times New Roman" w:cs="Times New Roman"/>
          <w:sz w:val="32"/>
          <w:szCs w:val="32"/>
        </w:rPr>
      </w:pPr>
    </w:p>
    <w:p w:rsidR="00DA6500" w:rsidRDefault="009D2ED3">
      <w:pPr>
        <w:pStyle w:val="a3"/>
        <w:jc w:val="center"/>
        <w:rPr>
          <w:rFonts w:ascii="Times New Roman" w:hAnsi="Times New Roman" w:cs="Times New Roman"/>
          <w:sz w:val="44"/>
          <w:szCs w:val="44"/>
        </w:rPr>
      </w:pPr>
      <w:r>
        <w:rPr>
          <w:rFonts w:ascii="Times New Roman" w:hAnsi="Times New Roman" w:cs="Times New Roman"/>
          <w:sz w:val="44"/>
          <w:szCs w:val="44"/>
        </w:rPr>
        <w:t>中华人民共和国政府信息公开条例</w:t>
      </w:r>
    </w:p>
    <w:p w:rsidR="00DA6500" w:rsidRDefault="00DA6500">
      <w:pPr>
        <w:pStyle w:val="a3"/>
        <w:ind w:firstLineChars="200" w:firstLine="640"/>
        <w:jc w:val="center"/>
        <w:rPr>
          <w:rFonts w:ascii="Times New Roman" w:hAnsi="Times New Roman" w:cs="Times New Roman"/>
          <w:sz w:val="32"/>
          <w:szCs w:val="32"/>
        </w:rPr>
      </w:pPr>
    </w:p>
    <w:p w:rsidR="00DA6500" w:rsidRDefault="009D2ED3">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(2007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4</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492</w:t>
      </w:r>
      <w:r>
        <w:rPr>
          <w:rFonts w:ascii="Times New Roman" w:eastAsia="楷体_GB2312" w:hAnsi="Times New Roman" w:cs="Times New Roman"/>
          <w:sz w:val="32"/>
          <w:szCs w:val="32"/>
        </w:rPr>
        <w:t xml:space="preserve">号公布　</w:t>
      </w:r>
      <w:r>
        <w:rPr>
          <w:rFonts w:ascii="Times New Roman" w:eastAsia="楷体_GB2312" w:hAnsi="Times New Roman" w:cs="Times New Roman"/>
          <w:sz w:val="32"/>
          <w:szCs w:val="32"/>
        </w:rPr>
        <w:t>2019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4</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3</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711</w:t>
      </w:r>
      <w:r>
        <w:rPr>
          <w:rFonts w:ascii="Times New Roman" w:eastAsia="楷体_GB2312" w:hAnsi="Times New Roman" w:cs="Times New Roman"/>
          <w:sz w:val="32"/>
          <w:szCs w:val="32"/>
        </w:rPr>
        <w:t>号修订</w:t>
      </w:r>
      <w:r>
        <w:rPr>
          <w:rFonts w:ascii="Times New Roman" w:eastAsia="楷体_GB2312" w:hAnsi="Times New Roman" w:cs="Times New Roman"/>
          <w:sz w:val="32"/>
          <w:szCs w:val="32"/>
        </w:rPr>
        <w:t>)</w:t>
      </w:r>
    </w:p>
    <w:p w:rsidR="00DA6500" w:rsidRDefault="009D2ED3">
      <w:pPr>
        <w:pStyle w:val="2"/>
      </w:pPr>
      <w:r>
        <w:rPr>
          <w:rFonts w:ascii="Times New Roman" w:hAnsi="Times New Roman" w:cs="Times New Roman"/>
        </w:rPr>
        <w:t>第一章　总</w:t>
      </w:r>
      <w:r>
        <w:rPr>
          <w:rFonts w:ascii="Times New Roman" w:hAnsi="Times New Roman" w:cs="Times New Roman"/>
        </w:rPr>
        <w:t>则</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为了保障公民、法人和其他组织依法获取政府信息，提高政府工作的透明度，建设法治政府，充分发挥政府信息对人民群众生产、生活和经济社会活动的服务作用，制定本条例。</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本条例所称政府信息，是指行政机关在履行行政管理职能过程中制作或者获取的，以一定形式记录、保存的信息。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各级人民政府应当加强对政府信息公开工作的组织领导。</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国务院办公厅是全国政府信息公开工作的主管部门，负责推进、指导、协调、监督全国的政府信息公开工作。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县级以上地方人民政府办公厅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是本行政区域的政府信息公开工作主管部门，负责推进、指导、协调、监督本行政区域的政府信息公开工作。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实行垂直领导的部门的办公厅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主管本系统的政府信息</w:t>
      </w:r>
      <w:r>
        <w:rPr>
          <w:rFonts w:ascii="Times New Roman" w:eastAsia="仿宋_GB2312" w:hAnsi="Times New Roman" w:cs="Times New Roman"/>
          <w:sz w:val="32"/>
          <w:szCs w:val="32"/>
        </w:rPr>
        <w:lastRenderedPageBreak/>
        <w:t>公开工作。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各级人民政府及县级以上人民政府部门应当建立健全本行</w:t>
      </w:r>
      <w:r>
        <w:rPr>
          <w:rFonts w:ascii="Times New Roman" w:eastAsia="仿宋_GB2312" w:hAnsi="Times New Roman" w:cs="Times New Roman"/>
          <w:sz w:val="32"/>
          <w:szCs w:val="32"/>
        </w:rPr>
        <w:t>政机关的政府信息公开工作制度，并指定机构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以下统称政府信息公开工作机构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负责本行政机关政府信息公开的日常工作。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政府信息公开工作机构的具体职能是：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办理本行政机关的政府信息公开事宜；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维护和更新本行政机关公开的政府信息；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组织编制本行政机关的政府信息公开指南、政府信息公开目录和政府信息公开工作年度报告；</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组织开展对拟公开政府信息的审查；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本行政机关规定的与政府信息公开有关的其他职能。</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行政机关公开政府信息，应当坚持以公开为常态、不公开为例外，遵循公正、公平、合法、便民的</w:t>
      </w:r>
      <w:r>
        <w:rPr>
          <w:rFonts w:ascii="Times New Roman" w:eastAsia="仿宋_GB2312" w:hAnsi="Times New Roman" w:cs="Times New Roman"/>
          <w:sz w:val="32"/>
          <w:szCs w:val="32"/>
        </w:rPr>
        <w:t>原则。</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行政机关应当及时、准确地公开政府信息。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行政机关发现影响或者可能影响社会稳定、扰乱社会和经济管理秩序的虚假或者不完整信息的，应当发布准确的政府信息予以澄清。</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各级人民政府应当积极推进政府信息公开工作，逐步增加政府信息公开的内容。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第八条　</w:t>
      </w:r>
      <w:r>
        <w:rPr>
          <w:rFonts w:ascii="Times New Roman" w:eastAsia="仿宋_GB2312" w:hAnsi="Times New Roman" w:cs="Times New Roman"/>
          <w:sz w:val="32"/>
          <w:szCs w:val="32"/>
        </w:rPr>
        <w:t>各级人民政府应当加强政府信息资源的规范化、标准化、信息化管理，加强互联网政府信息公开平台建设，推进政府信息公开平台与政务服务平台融合，提高政府信息公开在线办理水平。</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公民、法人和其他组织有权对行政机关的政府信息公开工作进行监督，并提出批评和建议。</w:t>
      </w:r>
    </w:p>
    <w:p w:rsidR="00DA6500" w:rsidRDefault="009D2ED3">
      <w:pPr>
        <w:pStyle w:val="2"/>
      </w:pPr>
      <w:r>
        <w:t>第二章　公开的主体和范围</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行政机关设立的派出机构、内设机构依照法律、法规对外以自己名义履行行政管理职能的，可以由该派出机构、内设机构负责与所</w:t>
      </w:r>
      <w:r>
        <w:rPr>
          <w:rFonts w:ascii="Times New Roman" w:eastAsia="仿宋_GB2312" w:hAnsi="Times New Roman" w:cs="Times New Roman"/>
          <w:sz w:val="32"/>
          <w:szCs w:val="32"/>
        </w:rPr>
        <w:t>履行行政管理职能有关的政府信息公开工作。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两个以上行政机关共同制作的政府信息，由牵头制作的行政机关负责公开。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行政机关应当建立健全政府信息公开协调机制。</w:t>
      </w:r>
      <w:r>
        <w:rPr>
          <w:rFonts w:ascii="Times New Roman" w:eastAsia="仿宋_GB2312" w:hAnsi="Times New Roman" w:cs="Times New Roman"/>
          <w:sz w:val="32"/>
          <w:szCs w:val="32"/>
        </w:rPr>
        <w:lastRenderedPageBreak/>
        <w:t>行政机关公开政府信息涉及其他机关的，应当与有关机关协商、确认，保证行政机关公开的政府信息准确一致。</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行政机关公开政府信息依照法律、行政法规和国家有关规定需要批准的，经批准予以公开。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行政机关编制、公布的政府信息公开指南和政府信息公开目录应当及时更新。</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政府信息公开指南包括政府信息的分类、编排体系、获取方式和政府信息公开工作机构的名称、办公</w:t>
      </w:r>
      <w:r>
        <w:rPr>
          <w:rFonts w:ascii="Times New Roman" w:eastAsia="仿宋_GB2312" w:hAnsi="Times New Roman" w:cs="Times New Roman"/>
          <w:sz w:val="32"/>
          <w:szCs w:val="32"/>
        </w:rPr>
        <w:t>地址、办公时间、联系电话、传真号码、互联网联系方式等内容。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政府信息公开目录包括政府信息的索引、名称、内容概述、生成日期等内容。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除本条例第十四条、第十五条、第十六条规定的政府信息外，政府信息应当公开。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行政机关公开政府信息，采取主动公开和依申请公开的方式。</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依法确定为国家秘密的政府信息，法律、行政法规禁止公开的政府信息，以及公开后可能危及国家安全、公共安全、经济安全、社会稳定的政府信息，不予公开。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涉及商业秘密、个人隐私等公开会对第三方合法权益造成损害的政府信息，行政机关不得</w:t>
      </w:r>
      <w:r>
        <w:rPr>
          <w:rFonts w:ascii="Times New Roman" w:eastAsia="仿宋_GB2312" w:hAnsi="Times New Roman" w:cs="Times New Roman"/>
          <w:sz w:val="32"/>
          <w:szCs w:val="32"/>
        </w:rPr>
        <w:t>公开。但是，第三方同</w:t>
      </w:r>
      <w:r>
        <w:rPr>
          <w:rFonts w:ascii="Times New Roman" w:eastAsia="仿宋_GB2312" w:hAnsi="Times New Roman" w:cs="Times New Roman"/>
          <w:sz w:val="32"/>
          <w:szCs w:val="32"/>
        </w:rPr>
        <w:lastRenderedPageBreak/>
        <w:t>意公开或者行政机关认为不公开会对公共利益造成重大影响的，予以公开。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行政机关的内部事务信息，包括人事管理、后勤管理、内部工作流程等方面的信息，可以不予公开。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行政机关在履行行政管理职能过程中形成的讨论记录、过程稿、磋商信函、请示报告等过程性信息以及行政执法案卷信息，可以不予公开。法律、法规、规章规定上述信息应当公开的，从其规定。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行政机关应当建立健全政府信息公开审查机制，明确审查的程序和责任。</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行政机关应当依照《中华人民共和国保守国家秘密法》以及其他法律、法规和国家有</w:t>
      </w:r>
      <w:r>
        <w:rPr>
          <w:rFonts w:ascii="Times New Roman" w:eastAsia="仿宋_GB2312" w:hAnsi="Times New Roman" w:cs="Times New Roman"/>
          <w:sz w:val="32"/>
          <w:szCs w:val="32"/>
        </w:rPr>
        <w:t>关规定对拟公开的政府信息进行审查。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行政机关不能确定政府信息是否可以公开的，应当依照法律、法规和国家有关规定报有关主管部门或者保密行政管理部门确定。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行政机关应当建立健全政府信息管理动态调整机制，对本行政机关不予公开的政府信息进行定期评估审查，对因情势变化可以公开的政府信息应当公开。</w:t>
      </w:r>
    </w:p>
    <w:p w:rsidR="00DA6500" w:rsidRDefault="009D2ED3">
      <w:pPr>
        <w:pStyle w:val="2"/>
      </w:pPr>
      <w:r>
        <w:lastRenderedPageBreak/>
        <w:t>第三章　主动公开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对涉及公众利益调整、需要公众广泛知晓或者需要公众参与决策的政府信息，行政机关应当主动公开。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行政机关应当依照本条例第十九条的规定，主动公开本行政机关的下列政府信息：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行政法</w:t>
      </w:r>
      <w:r>
        <w:rPr>
          <w:rFonts w:ascii="Times New Roman" w:eastAsia="仿宋_GB2312" w:hAnsi="Times New Roman" w:cs="Times New Roman"/>
          <w:sz w:val="32"/>
          <w:szCs w:val="32"/>
        </w:rPr>
        <w:t>规、规章和规范性文件；</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机关职能、机构设置、办公地址、办公时间、联系方式、负责人姓名；</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国民经济和社会发展规划、专项规划、区域规划及相关政策；</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国民经济和社会发展统计信息；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办理行政许可和其他对外管理服务事项的依据、条件、程序以及办理结果；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实施行政处罚、行政强制的依据、条件、程序以及本行政机关认为具有一定社会影响的行政处罚决定；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财政预算、决算信息；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行政事业性收费项目及其依据、标准；</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政府集中采购项目的目录、标准及实施情况；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重大建设项目的批准和实施情况；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扶贫、教育、医疗、社会保障、促进就业等方面的政</w:t>
      </w:r>
      <w:r>
        <w:rPr>
          <w:rFonts w:ascii="Times New Roman" w:eastAsia="仿宋_GB2312" w:hAnsi="Times New Roman" w:cs="Times New Roman"/>
          <w:sz w:val="32"/>
          <w:szCs w:val="32"/>
        </w:rPr>
        <w:lastRenderedPageBreak/>
        <w:t>策、措施及其实施情况；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突发公共事件的应急预案、预警信息及应对情况；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环境保护、公共卫生、安全生产、食品药品、产品质量的监督检查情况；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公务员招考的职位、名额、报考条件等事项以及录用结果；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法律、法规、规章和国家有关规定规定应当主动公开的其他政府信息。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除本条例第二十条规定的政府信息外，设区的市级、县级人民政府及其部门还应当根据本地方的具体情况，主动公开涉及市政建设、公共服</w:t>
      </w:r>
      <w:r>
        <w:rPr>
          <w:rFonts w:ascii="Times New Roman" w:eastAsia="仿宋_GB2312" w:hAnsi="Times New Roman" w:cs="Times New Roman"/>
          <w:sz w:val="32"/>
          <w:szCs w:val="32"/>
        </w:rPr>
        <w:t>务、公益事业、土地征收、房屋征收、治安管理、社会救助等方面的政府信息；乡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民政府还应当根据本地方的具体情况，主动公开贯彻落实农业农村政策、农田水利工程建设运营、农村土地承包经营权流转、宅基地使用情况审核、土地征收、房屋征收、筹资筹劳、社会救助等方面的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行政机关应当依照本条例第二十条、第二十一条的规定，确定主动公开政府信息的具体内容，并按照上级行政机关的部署，不断增加主动公开的内容。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行政机关应当建立健全政府信息发布机制，将</w:t>
      </w:r>
      <w:r>
        <w:rPr>
          <w:rFonts w:ascii="Times New Roman" w:eastAsia="仿宋_GB2312" w:hAnsi="Times New Roman" w:cs="Times New Roman"/>
          <w:sz w:val="32"/>
          <w:szCs w:val="32"/>
        </w:rPr>
        <w:lastRenderedPageBreak/>
        <w:t>主动公开的政府信息通过政府公报、政府网站或者其</w:t>
      </w:r>
      <w:r>
        <w:rPr>
          <w:rFonts w:ascii="Times New Roman" w:eastAsia="仿宋_GB2312" w:hAnsi="Times New Roman" w:cs="Times New Roman"/>
          <w:sz w:val="32"/>
          <w:szCs w:val="32"/>
        </w:rPr>
        <w:t>他互联网政务媒体、新闻发布会以及报刊、广播、电视等途径予以公开。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各级人民政府应当加强依托政府门户网站公开政府信息的工作，利用统一的政府信息公开平台集中发布主动公开的政府信息。政府信息公开平台应当具备信息检索、查阅、下载等功能。</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各级人民政府应当在国家档案馆、公共图书馆、政务服务场所设置政府信息查阅场所，并配备相应的设施、设备，为公民、法人和其他组织获取政府信息提供便利。</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行政机关可以根据需要设立公共查阅室、资料索取点、信息公告栏、电子信息屏等场所、设施，公开政府信息。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行政机关应当</w:t>
      </w:r>
      <w:r>
        <w:rPr>
          <w:rFonts w:ascii="Times New Roman" w:eastAsia="仿宋_GB2312" w:hAnsi="Times New Roman" w:cs="Times New Roman"/>
          <w:sz w:val="32"/>
          <w:szCs w:val="32"/>
        </w:rPr>
        <w:t>及时向国家档案馆、公共图书馆提供主动公开的政府信息。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属于主动公开范围的政府信息，应当自该政府信息形成或者变更之日起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个工作日内及时公开。法律、法规对政府信息公开的期限另有规定的，从其规定。</w:t>
      </w:r>
    </w:p>
    <w:p w:rsidR="00DA6500" w:rsidRDefault="009D2ED3">
      <w:pPr>
        <w:pStyle w:val="2"/>
      </w:pPr>
      <w:r>
        <w:t>第四章　依申请公开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除行政机关主动公开的政府信息外，公民、法人或者其他组织可以向地方各级人民政府、对外以自己名义履行</w:t>
      </w:r>
      <w:r>
        <w:rPr>
          <w:rFonts w:ascii="Times New Roman" w:eastAsia="仿宋_GB2312" w:hAnsi="Times New Roman" w:cs="Times New Roman"/>
          <w:sz w:val="32"/>
          <w:szCs w:val="32"/>
        </w:rPr>
        <w:lastRenderedPageBreak/>
        <w:t>行政管理职能的县级以上人民政府部门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含本条例第十条第二款规定的派出机构、内设机构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申请获取相关政府信息。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本条例第二十七条规定的行政机关应当建立完善政府信息公开申请渠</w:t>
      </w:r>
      <w:r>
        <w:rPr>
          <w:rFonts w:ascii="Times New Roman" w:eastAsia="仿宋_GB2312" w:hAnsi="Times New Roman" w:cs="Times New Roman"/>
          <w:sz w:val="32"/>
          <w:szCs w:val="32"/>
        </w:rPr>
        <w:t>道，为申请人依法申请获取政府信息提供便利。</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政府信息公开申请应当包括下列内容：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申请人的姓名或者名称、身份证明、联系方式；</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申请公开的政府信息的名称、文号或者便于行政机关查询的其他特征性描述；</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申请公开的政府信息的形式要求，包括获取信息的方式、途径。</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政府信息公开申请内容不明确的，行政机关应当给予指导和释明，并自收到申请之日起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个工作日内一次性告知申请人作出补正，说明需要补正的事项和合理的补正期限。答复期限自行政机关收到补正的申请之日起计算。申请人无正当理由</w:t>
      </w:r>
      <w:r>
        <w:rPr>
          <w:rFonts w:ascii="Times New Roman" w:eastAsia="仿宋_GB2312" w:hAnsi="Times New Roman" w:cs="Times New Roman"/>
          <w:sz w:val="32"/>
          <w:szCs w:val="32"/>
        </w:rPr>
        <w:lastRenderedPageBreak/>
        <w:t>逾期不补正的，视为放弃申请，行政机关不再处理该政府信息公开申请。</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行政机关收到政府信息公开申请的时间，按照下列规定确定：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申请人当面提交政府信息公开申请的，以提交之日为收到申请之日；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申请人通过互联网渠道或者政府信息公开工作机构的传真提交政府信息公开申请的，以双方确认之日为收到申请之日。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依申请公开的政府信息公开会损害第三方合法权益的，行政机关应当书面征求第三方的意见。第三方应当自收到征求意见书之日起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个工作日内提出意见。第三方逾期未提出意见的，由行政机关依</w:t>
      </w:r>
      <w:r>
        <w:rPr>
          <w:rFonts w:ascii="Times New Roman" w:eastAsia="仿宋_GB2312" w:hAnsi="Times New Roman" w:cs="Times New Roman"/>
          <w:sz w:val="32"/>
          <w:szCs w:val="32"/>
        </w:rPr>
        <w:t>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第三十三条　</w:t>
      </w:r>
      <w:r>
        <w:rPr>
          <w:rFonts w:ascii="Times New Roman" w:eastAsia="仿宋_GB2312" w:hAnsi="Times New Roman" w:cs="Times New Roman"/>
          <w:sz w:val="32"/>
          <w:szCs w:val="32"/>
        </w:rPr>
        <w:t>行政机关收到政府信息公开申请，能够当场答复的，应当当场予以答复。</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行政机关不能当场答复的，应当自收到申请之日起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个工作日内予以答复；需要延长答复期限的，应当经政府信息公开工作机构负责人同意并告知申请人，延长的期限最长不得超过</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行政机关征求第三方和其他机关意见所需时间不计算在前款规定的期限内</w:t>
      </w:r>
      <w:r>
        <w:rPr>
          <w:rFonts w:ascii="Times New Roman" w:eastAsia="仿宋_GB2312" w:hAnsi="Times New Roman" w:cs="Times New Roman"/>
          <w:sz w:val="32"/>
          <w:szCs w:val="32"/>
        </w:rPr>
        <w:t>。</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申请公开的政府信息由两个以上行政机关共同制作的，牵头制作的行政机关收到政府信息公开申请后可以征求相关行政机关的意见，被征求意见机关应当自收到征求意见书之日起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个工作日内提出意见，逾期未提出意见的视为同意公开。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申请人申请公开政府信息的数量、频次明显超过合理范围，行政机关可以要求申请人说明理由。行政机关认为申请理由不合理的，告知申请人不予处理；行政机关认为申请理由合理，但是无法在本条例第三十三条规定的期限内答复申请人的，可以确定延迟答复的合理期限并告知申请人。</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对政府</w:t>
      </w:r>
      <w:r>
        <w:rPr>
          <w:rFonts w:ascii="Times New Roman" w:eastAsia="仿宋_GB2312" w:hAnsi="Times New Roman" w:cs="Times New Roman"/>
          <w:sz w:val="32"/>
          <w:szCs w:val="32"/>
        </w:rPr>
        <w:t>信息公开申请，行政机关根据下列情况分别作出答复：</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所申请公开信息已经主动公开的，告知申请人获取该政府信息的方式、途径；</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所申请公开信息可以公开的，向申请人提供该政府信息，或者告知申请人获取该政府信息的方式、途径和时间；</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行政机关依据本条例的规定决定不予公开的，告知申请人不予公开并说明理由；</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经检索没有所申请公开信息的，告知申请人该政府信息不存在；</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所申请公开信息不属于本行政机关负责公开的，告知申请人并说明理由；能够确定负责公开该政府信息的行政机关的，告知申请人该行政机关的名称、联系方式；</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行政机关已就申请人提出的政府信息公开申请作出答复、申请人重复申请公开相同政府信息的，告知申请人不予重复处理；</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所申请公开信息属于工商、不动产登记资料等信息，有关法律、行政法规对信息的获取有特别规定的，告知申请人依照有关法律、行政法规的规定办理。</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bookmarkStart w:id="0" w:name="_GoBack"/>
      <w:r>
        <w:rPr>
          <w:rFonts w:ascii="Times New Roman" w:eastAsia="仿宋_GB2312" w:hAnsi="Times New Roman" w:cs="Times New Roman"/>
          <w:spacing w:val="-6"/>
          <w:sz w:val="32"/>
          <w:szCs w:val="32"/>
        </w:rPr>
        <w:t>申请公开的信息中含有不应当公开或者不属于政府信息的内容，但是能</w:t>
      </w:r>
      <w:bookmarkEnd w:id="0"/>
      <w:r>
        <w:rPr>
          <w:rFonts w:ascii="Times New Roman" w:eastAsia="仿宋_GB2312" w:hAnsi="Times New Roman" w:cs="Times New Roman"/>
          <w:sz w:val="32"/>
          <w:szCs w:val="32"/>
        </w:rPr>
        <w:t>够作区分处理的，行政机关应当向</w:t>
      </w:r>
      <w:r>
        <w:rPr>
          <w:rFonts w:ascii="Times New Roman" w:eastAsia="仿宋_GB2312" w:hAnsi="Times New Roman" w:cs="Times New Roman"/>
          <w:sz w:val="32"/>
          <w:szCs w:val="32"/>
        </w:rPr>
        <w:t>申</w:t>
      </w:r>
      <w:r>
        <w:rPr>
          <w:rFonts w:ascii="Times New Roman" w:eastAsia="仿宋_GB2312" w:hAnsi="Times New Roman" w:cs="Times New Roman"/>
          <w:spacing w:val="-6"/>
          <w:sz w:val="32"/>
          <w:szCs w:val="32"/>
        </w:rPr>
        <w:t>请人提供可以公开的政府信息内容，并对不予公开的内容说明</w:t>
      </w:r>
      <w:r>
        <w:rPr>
          <w:rFonts w:ascii="Times New Roman" w:eastAsia="仿宋_GB2312" w:hAnsi="Times New Roman" w:cs="Times New Roman"/>
          <w:sz w:val="32"/>
          <w:szCs w:val="32"/>
        </w:rPr>
        <w:t>理由。</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第三十八条　</w:t>
      </w:r>
      <w:r>
        <w:rPr>
          <w:rFonts w:ascii="Times New Roman" w:eastAsia="仿宋_GB2312" w:hAnsi="Times New Roman" w:cs="Times New Roman"/>
          <w:sz w:val="32"/>
          <w:szCs w:val="32"/>
        </w:rPr>
        <w:t>行政机关向申请人提供的信息，应当是已制作或者获取的政府信息。除依照本条例第三十七条的规定能够作区分处理的外，需要行政机关对现有政府信息进行加工、分析的，行政机关可以不予提供。</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申请人以政府信息公开申请的形式进行信访、投诉、举报等活动，行政机关应当告知申请人不作为政府信息公开申请处理并可以告知通过相应渠道提出。</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申请人提出的申请内容为要求行政机关提供政府公报、报刊、书籍等公开出版物的，行政机关可以告知获取的途径。</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w:t>
      </w:r>
      <w:r>
        <w:rPr>
          <w:rFonts w:ascii="Times New Roman" w:eastAsia="仿宋_GB2312" w:hAnsi="Times New Roman" w:cs="Times New Roman"/>
          <w:sz w:val="32"/>
          <w:szCs w:val="32"/>
        </w:rPr>
        <w:t>申请人，或者告知申请人向有权更正的行政机关提出。</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第四十二条　</w:t>
      </w:r>
      <w:r>
        <w:rPr>
          <w:rFonts w:ascii="Times New Roman" w:eastAsia="仿宋_GB2312" w:hAnsi="Times New Roman" w:cs="Times New Roman"/>
          <w:sz w:val="32"/>
          <w:szCs w:val="32"/>
        </w:rPr>
        <w:t>行政机关依申请提供政府信息，不收取费用。但是，申请人申请公开政府信息的数量、频次明显超过合理范围的，行政机关可以收取信息处理费。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行政机关收取信息处理费的具体办法由国务院价格主管部门会同国务院财政部门、全国政府信息公开工作主管部门制定。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申请公开政府信息的公民存在阅读困难或者视听障碍的，行政机关应当为其提供必要的帮助。</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多个申请人就相同政府信息向同一行政机关提出公开申请，且该政府信息属于可以公开的，行政机关可以纳入主动公开</w:t>
      </w:r>
      <w:r>
        <w:rPr>
          <w:rFonts w:ascii="Times New Roman" w:eastAsia="仿宋_GB2312" w:hAnsi="Times New Roman" w:cs="Times New Roman"/>
          <w:sz w:val="32"/>
          <w:szCs w:val="32"/>
        </w:rPr>
        <w:t>的范围。</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行政机关应当建立健全政府信息公开申请登记、审核、办理、答复、归档的工作制度，加强工作规范。</w:t>
      </w:r>
    </w:p>
    <w:p w:rsidR="00DA6500" w:rsidRDefault="009D2ED3">
      <w:pPr>
        <w:pStyle w:val="2"/>
      </w:pPr>
      <w:r>
        <w:t>第五章　监督和保障</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各级人民政府应当建立健全政府信息公开工作考核制度、社会评议制度和责任追究制度，定期对政府信息公</w:t>
      </w:r>
      <w:r>
        <w:rPr>
          <w:rFonts w:ascii="Times New Roman" w:eastAsia="仿宋_GB2312" w:hAnsi="Times New Roman" w:cs="Times New Roman"/>
          <w:sz w:val="32"/>
          <w:szCs w:val="32"/>
        </w:rPr>
        <w:lastRenderedPageBreak/>
        <w:t>开工作进行考核、评议。</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政府信息公开工作主管部门应当对行政机关的政府信息公开工作人员定期进行培训。</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县级以上人民政府部门应当在每年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日前向本级政府信息公开工作主管部门提交本行政机关上一年度政府信息公开工作年度报告并向社会公布。</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县级以上地方人民政府的政府信息公开工作主管部门应当在每年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日前向社会公布本级政府上一年度政府信息公开工作年度报告。</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政府信息公开工作年度报告应当包括下列内容：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行政机关主动公开政府信息的情况；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行政机关收到和处理政府信息公开申请的情况；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因政府信息公开工作被申请行政复议、提起行政诉讼的情况；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政府信息公开工作存在的主要问题及改进情况，各级人民政府的政府信息公开工作年度报告还应当包括工作考核、社会评议和责任追究结果情况；</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其他需要报告的事项。</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全国政府信息公开工作主管部门应当公布政府信息公开工作年度报告统一格式，并适时更新。</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公民、法人或者其他组织认为行政机关在政府信息公开工作中侵犯其合法权益的，可以向上一级行政机关或者政府信息公开工作主管部门投诉、举报，也可以依法申请行政复议或者提起行政诉讼。</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行政机关违反本条例的规定，未建立健全政府信息公开有关制度、机制的，</w:t>
      </w:r>
      <w:r>
        <w:rPr>
          <w:rFonts w:ascii="Times New Roman" w:eastAsia="仿宋_GB2312" w:hAnsi="Times New Roman" w:cs="Times New Roman"/>
          <w:sz w:val="32"/>
          <w:szCs w:val="32"/>
        </w:rPr>
        <w:t>由上一级行政机关责令改正；情节严重的，对负有责任的领导人员和直接责任人员依法给予处分。</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行政机关违反本条例的规定，有下列情形之一的，由上一级行政机关责令改正；情节严重的，对负有责任的领导人员和直接责任人员依法给予处分；构成犯罪的，依法追究刑事责任：</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不依法履行政府信息公开职能；</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不及时更新公开的政府信息内容、政府信息公开指南和政府信息公开目录；</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违反本条例规定的其他情形。</w:t>
      </w:r>
    </w:p>
    <w:p w:rsidR="00DA6500" w:rsidRDefault="009D2ED3">
      <w:pPr>
        <w:pStyle w:val="2"/>
      </w:pPr>
      <w:r>
        <w:t>第六章　附则</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法律、法规授权的具有管理公共事务职能的组织公开政府信息的活动，适用本条例。</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w:t>
      </w:r>
      <w:r>
        <w:rPr>
          <w:rFonts w:ascii="Times New Roman" w:eastAsia="黑体" w:hAnsi="Times New Roman" w:cs="Times New Roman"/>
          <w:sz w:val="32"/>
          <w:szCs w:val="32"/>
        </w:rPr>
        <w:t xml:space="preserve">十五条　</w:t>
      </w:r>
      <w:r>
        <w:rPr>
          <w:rFonts w:ascii="Times New Roman" w:eastAsia="仿宋_GB2312" w:hAnsi="Times New Roman" w:cs="Times New Roman"/>
          <w:sz w:val="32"/>
          <w:szCs w:val="32"/>
        </w:rPr>
        <w:t>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rsidR="00DA6500" w:rsidRDefault="009D2ED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r>
        <w:rPr>
          <w:rFonts w:ascii="Times New Roman" w:eastAsia="仿宋_GB2312" w:hAnsi="Times New Roman" w:cs="Times New Roman"/>
          <w:sz w:val="32"/>
          <w:szCs w:val="32"/>
        </w:rPr>
        <w:t>。</w:t>
      </w:r>
    </w:p>
    <w:p w:rsidR="00DA6500" w:rsidRDefault="009D2ED3">
      <w:pPr>
        <w:ind w:firstLineChars="200" w:firstLine="640"/>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日起施行。</w:t>
      </w:r>
    </w:p>
    <w:sectPr w:rsidR="00DA6500" w:rsidSect="00DA650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ED3" w:rsidRDefault="009D2ED3" w:rsidP="00DA6500">
      <w:r>
        <w:separator/>
      </w:r>
    </w:p>
  </w:endnote>
  <w:endnote w:type="continuationSeparator" w:id="0">
    <w:p w:rsidR="009D2ED3" w:rsidRDefault="009D2ED3" w:rsidP="00DA65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500" w:rsidRDefault="00DA6500">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A6500" w:rsidRDefault="00DA6500">
                <w:pPr>
                  <w:pStyle w:val="a4"/>
                  <w:rPr>
                    <w:sz w:val="24"/>
                  </w:rPr>
                </w:pPr>
                <w:r>
                  <w:rPr>
                    <w:rFonts w:hint="eastAsia"/>
                    <w:sz w:val="24"/>
                  </w:rPr>
                  <w:fldChar w:fldCharType="begin"/>
                </w:r>
                <w:r w:rsidR="009D2ED3">
                  <w:rPr>
                    <w:rFonts w:hint="eastAsia"/>
                    <w:sz w:val="24"/>
                  </w:rPr>
                  <w:instrText xml:space="preserve"> PAGE  \* MERGEFORMAT </w:instrText>
                </w:r>
                <w:r>
                  <w:rPr>
                    <w:rFonts w:hint="eastAsia"/>
                    <w:sz w:val="24"/>
                  </w:rPr>
                  <w:fldChar w:fldCharType="separate"/>
                </w:r>
                <w:r w:rsidR="00A83342">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ED3" w:rsidRDefault="009D2ED3" w:rsidP="00DA6500">
      <w:r>
        <w:separator/>
      </w:r>
    </w:p>
  </w:footnote>
  <w:footnote w:type="continuationSeparator" w:id="0">
    <w:p w:rsidR="009D2ED3" w:rsidRDefault="009D2ED3" w:rsidP="00DA65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2ED3"/>
    <w:rsid w:val="009D67A7"/>
    <w:rsid w:val="00A06F17"/>
    <w:rsid w:val="00A1689C"/>
    <w:rsid w:val="00A37B48"/>
    <w:rsid w:val="00A57CA4"/>
    <w:rsid w:val="00A83342"/>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A6500"/>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249651A2"/>
    <w:rsid w:val="26CA1A3A"/>
    <w:rsid w:val="28F8723D"/>
    <w:rsid w:val="2DBE0D65"/>
    <w:rsid w:val="2FF20DF5"/>
    <w:rsid w:val="32252208"/>
    <w:rsid w:val="33CF5811"/>
    <w:rsid w:val="386D21AD"/>
    <w:rsid w:val="3CDF39C7"/>
    <w:rsid w:val="3D762392"/>
    <w:rsid w:val="3F800236"/>
    <w:rsid w:val="40DC5AC3"/>
    <w:rsid w:val="41B857FD"/>
    <w:rsid w:val="4361706F"/>
    <w:rsid w:val="444B0E8A"/>
    <w:rsid w:val="47A250A3"/>
    <w:rsid w:val="4EDF3D2B"/>
    <w:rsid w:val="4EED79F5"/>
    <w:rsid w:val="5080370D"/>
    <w:rsid w:val="53BF5C69"/>
    <w:rsid w:val="58035B31"/>
    <w:rsid w:val="58F6185E"/>
    <w:rsid w:val="591257DC"/>
    <w:rsid w:val="59AF521A"/>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5ED73C9"/>
    <w:rsid w:val="762C29D0"/>
    <w:rsid w:val="769B60FD"/>
    <w:rsid w:val="76C10F77"/>
    <w:rsid w:val="7814798C"/>
    <w:rsid w:val="78ED2B64"/>
    <w:rsid w:val="7A4B0114"/>
    <w:rsid w:val="7A6D55E9"/>
    <w:rsid w:val="7C0E15E2"/>
    <w:rsid w:val="7D0E2676"/>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500"/>
    <w:pPr>
      <w:widowControl w:val="0"/>
      <w:jc w:val="both"/>
    </w:pPr>
    <w:rPr>
      <w:kern w:val="2"/>
      <w:sz w:val="21"/>
      <w:szCs w:val="22"/>
    </w:rPr>
  </w:style>
  <w:style w:type="paragraph" w:styleId="1">
    <w:name w:val="heading 1"/>
    <w:basedOn w:val="a"/>
    <w:next w:val="a"/>
    <w:link w:val="1Char"/>
    <w:uiPriority w:val="9"/>
    <w:qFormat/>
    <w:rsid w:val="00DA6500"/>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DA6500"/>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A6500"/>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DA650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A650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A650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A650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A650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A6500"/>
    <w:rPr>
      <w:rFonts w:ascii="宋体" w:eastAsia="宋体" w:hAnsi="Courier New" w:cs="Courier New"/>
      <w:szCs w:val="21"/>
    </w:rPr>
  </w:style>
  <w:style w:type="paragraph" w:styleId="a4">
    <w:name w:val="footer"/>
    <w:basedOn w:val="a"/>
    <w:link w:val="Char0"/>
    <w:uiPriority w:val="99"/>
    <w:semiHidden/>
    <w:unhideWhenUsed/>
    <w:qFormat/>
    <w:rsid w:val="00DA6500"/>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A6500"/>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DA6500"/>
    <w:rPr>
      <w:sz w:val="24"/>
    </w:rPr>
  </w:style>
  <w:style w:type="character" w:customStyle="1" w:styleId="Char">
    <w:name w:val="纯文本 Char"/>
    <w:basedOn w:val="a0"/>
    <w:link w:val="a3"/>
    <w:uiPriority w:val="99"/>
    <w:qFormat/>
    <w:rsid w:val="00DA6500"/>
    <w:rPr>
      <w:rFonts w:ascii="宋体" w:eastAsia="宋体" w:hAnsi="Courier New" w:cs="Courier New"/>
      <w:szCs w:val="21"/>
    </w:rPr>
  </w:style>
  <w:style w:type="character" w:customStyle="1" w:styleId="Char1">
    <w:name w:val="页眉 Char"/>
    <w:basedOn w:val="a0"/>
    <w:link w:val="a5"/>
    <w:uiPriority w:val="99"/>
    <w:semiHidden/>
    <w:qFormat/>
    <w:rsid w:val="00DA6500"/>
    <w:rPr>
      <w:sz w:val="18"/>
      <w:szCs w:val="18"/>
    </w:rPr>
  </w:style>
  <w:style w:type="character" w:customStyle="1" w:styleId="Char0">
    <w:name w:val="页脚 Char"/>
    <w:basedOn w:val="a0"/>
    <w:link w:val="a4"/>
    <w:uiPriority w:val="99"/>
    <w:semiHidden/>
    <w:qFormat/>
    <w:rsid w:val="00DA6500"/>
    <w:rPr>
      <w:sz w:val="18"/>
      <w:szCs w:val="18"/>
    </w:rPr>
  </w:style>
  <w:style w:type="character" w:customStyle="1" w:styleId="1Char">
    <w:name w:val="标题 1 Char"/>
    <w:basedOn w:val="a0"/>
    <w:link w:val="1"/>
    <w:uiPriority w:val="9"/>
    <w:qFormat/>
    <w:rsid w:val="00DA650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A650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A6500"/>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A650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A6500"/>
    <w:rPr>
      <w:b/>
      <w:bCs/>
      <w:sz w:val="28"/>
      <w:szCs w:val="28"/>
    </w:rPr>
  </w:style>
  <w:style w:type="character" w:customStyle="1" w:styleId="6Char">
    <w:name w:val="标题 6 Char"/>
    <w:basedOn w:val="a0"/>
    <w:link w:val="6"/>
    <w:uiPriority w:val="9"/>
    <w:semiHidden/>
    <w:qFormat/>
    <w:rsid w:val="00DA650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A6500"/>
    <w:rPr>
      <w:b/>
      <w:bCs/>
      <w:sz w:val="24"/>
      <w:szCs w:val="24"/>
    </w:rPr>
  </w:style>
  <w:style w:type="character" w:customStyle="1" w:styleId="8Char">
    <w:name w:val="标题 8 Char"/>
    <w:basedOn w:val="a0"/>
    <w:link w:val="8"/>
    <w:uiPriority w:val="9"/>
    <w:semiHidden/>
    <w:qFormat/>
    <w:rsid w:val="00DA6500"/>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A83342"/>
    <w:rPr>
      <w:sz w:val="18"/>
      <w:szCs w:val="18"/>
    </w:rPr>
  </w:style>
  <w:style w:type="character" w:customStyle="1" w:styleId="Char2">
    <w:name w:val="批注框文本 Char"/>
    <w:basedOn w:val="a0"/>
    <w:link w:val="a7"/>
    <w:uiPriority w:val="99"/>
    <w:semiHidden/>
    <w:rsid w:val="00A8334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277ADD-B74E-4FAC-BDA8-B34C14F2C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1107</Words>
  <Characters>6312</Characters>
  <Application>Microsoft Office Word</Application>
  <DocSecurity>0</DocSecurity>
  <Lines>52</Lines>
  <Paragraphs>14</Paragraphs>
  <ScaleCrop>false</ScaleCrop>
  <Company/>
  <LinksUpToDate>false</LinksUpToDate>
  <CharactersWithSpaces>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